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B02479" w14:textId="77777777" w:rsidR="00E75489" w:rsidRPr="0075748B" w:rsidRDefault="00E75489">
      <w:pPr>
        <w:rPr>
          <w:rFonts w:cstheme="minorHAnsi"/>
          <w:color w:val="0083C1" w:themeColor="background1"/>
          <w:szCs w:val="18"/>
        </w:rPr>
      </w:pPr>
      <w:bookmarkStart w:id="0" w:name="_GoBack"/>
      <w:bookmarkEnd w:id="0"/>
    </w:p>
    <w:p w14:paraId="20C0BBE1" w14:textId="34F4EF2B" w:rsidR="005250A2" w:rsidRPr="0075748B" w:rsidRDefault="005250A2" w:rsidP="001C4C72">
      <w:pPr>
        <w:rPr>
          <w:rFonts w:cstheme="minorHAnsi"/>
          <w:color w:val="0083C1" w:themeColor="background1"/>
          <w:szCs w:val="18"/>
        </w:rPr>
      </w:pPr>
    </w:p>
    <w:tbl>
      <w:tblPr>
        <w:tblStyle w:val="TableGrid"/>
        <w:tblpPr w:leftFromText="180" w:rightFromText="180" w:horzAnchor="margin" w:tblpXSpec="center" w:tblpY="450"/>
        <w:tblW w:w="6750" w:type="dxa"/>
        <w:tblBorders>
          <w:top w:val="single" w:sz="4" w:space="0" w:color="0083C1" w:themeColor="background1"/>
          <w:left w:val="single" w:sz="4" w:space="0" w:color="0083C1" w:themeColor="background1"/>
          <w:bottom w:val="single" w:sz="4" w:space="0" w:color="0083C1" w:themeColor="background1"/>
          <w:right w:val="single" w:sz="4" w:space="0" w:color="0083C1" w:themeColor="background1"/>
          <w:insideH w:val="single" w:sz="4" w:space="0" w:color="0083C1" w:themeColor="background1"/>
          <w:insideV w:val="single" w:sz="4" w:space="0" w:color="0083C1" w:themeColor="background1"/>
        </w:tblBorders>
        <w:shd w:val="clear" w:color="auto" w:fill="40C1FF" w:themeFill="background1" w:themeFillTint="99"/>
        <w:tblCellMar>
          <w:top w:w="115" w:type="dxa"/>
          <w:left w:w="115" w:type="dxa"/>
          <w:bottom w:w="115" w:type="dxa"/>
          <w:right w:w="115" w:type="dxa"/>
        </w:tblCellMar>
        <w:tblLook w:val="04A0" w:firstRow="1" w:lastRow="0" w:firstColumn="1" w:lastColumn="0" w:noHBand="0" w:noVBand="1"/>
      </w:tblPr>
      <w:tblGrid>
        <w:gridCol w:w="6750"/>
      </w:tblGrid>
      <w:tr w:rsidR="00E75489" w:rsidRPr="0075748B" w14:paraId="5C1AC403" w14:textId="77777777" w:rsidTr="00E377BC">
        <w:trPr>
          <w:trHeight w:val="868"/>
        </w:trPr>
        <w:tc>
          <w:tcPr>
            <w:tcW w:w="6750" w:type="dxa"/>
            <w:shd w:val="clear" w:color="auto" w:fill="auto"/>
          </w:tcPr>
          <w:p w14:paraId="132312E7" w14:textId="77777777" w:rsidR="0075748B" w:rsidRPr="0075748B" w:rsidRDefault="0075748B" w:rsidP="0075748B">
            <w:pPr>
              <w:pStyle w:val="Default"/>
              <w:jc w:val="both"/>
              <w:rPr>
                <w:rFonts w:asciiTheme="minorHAnsi" w:hAnsiTheme="minorHAnsi" w:cstheme="minorHAnsi"/>
                <w:sz w:val="40"/>
                <w:szCs w:val="40"/>
              </w:rPr>
            </w:pPr>
          </w:p>
          <w:p w14:paraId="344CB5AC" w14:textId="77777777" w:rsidR="00742511" w:rsidRDefault="0075748B" w:rsidP="0075748B">
            <w:pPr>
              <w:ind w:left="10"/>
              <w:jc w:val="center"/>
              <w:rPr>
                <w:rFonts w:cstheme="minorHAnsi"/>
                <w:b/>
                <w:color w:val="0083C1" w:themeColor="background1"/>
                <w:sz w:val="40"/>
                <w:szCs w:val="40"/>
              </w:rPr>
            </w:pPr>
            <w:r w:rsidRPr="0075748B">
              <w:rPr>
                <w:rFonts w:cstheme="minorHAnsi"/>
                <w:b/>
                <w:color w:val="0083C1" w:themeColor="background1"/>
                <w:sz w:val="40"/>
                <w:szCs w:val="40"/>
              </w:rPr>
              <w:t xml:space="preserve">Bank gets green light </w:t>
            </w:r>
          </w:p>
          <w:p w14:paraId="4D6F0F64" w14:textId="7DE262BE" w:rsidR="0075748B" w:rsidRPr="0075748B" w:rsidRDefault="0075748B" w:rsidP="0075748B">
            <w:pPr>
              <w:ind w:left="10"/>
              <w:jc w:val="center"/>
              <w:rPr>
                <w:rFonts w:cstheme="minorHAnsi"/>
                <w:color w:val="0083C1" w:themeColor="background1"/>
                <w:sz w:val="40"/>
                <w:szCs w:val="40"/>
              </w:rPr>
            </w:pPr>
            <w:r w:rsidRPr="0075748B">
              <w:rPr>
                <w:rFonts w:cstheme="minorHAnsi"/>
                <w:b/>
                <w:color w:val="0083C1" w:themeColor="background1"/>
                <w:sz w:val="40"/>
                <w:szCs w:val="40"/>
              </w:rPr>
              <w:t xml:space="preserve">from </w:t>
            </w:r>
            <w:proofErr w:type="spellStart"/>
            <w:r w:rsidRPr="0075748B">
              <w:rPr>
                <w:rFonts w:cstheme="minorHAnsi"/>
                <w:b/>
                <w:color w:val="0083C1" w:themeColor="background1"/>
                <w:sz w:val="40"/>
                <w:szCs w:val="40"/>
              </w:rPr>
              <w:t>neighbourhood</w:t>
            </w:r>
            <w:proofErr w:type="spellEnd"/>
            <w:r w:rsidRPr="0075748B">
              <w:rPr>
                <w:rFonts w:cstheme="minorHAnsi"/>
                <w:color w:val="0083C1" w:themeColor="background1"/>
                <w:sz w:val="40"/>
                <w:szCs w:val="40"/>
              </w:rPr>
              <w:t xml:space="preserve"> </w:t>
            </w:r>
          </w:p>
          <w:p w14:paraId="3BBAAE37" w14:textId="6C4C7D47" w:rsidR="0075748B" w:rsidRPr="0075748B" w:rsidRDefault="0075748B" w:rsidP="0075748B">
            <w:pPr>
              <w:ind w:left="10"/>
              <w:jc w:val="center"/>
              <w:rPr>
                <w:rFonts w:cstheme="minorHAnsi"/>
                <w:color w:val="0083C1" w:themeColor="background1"/>
                <w:szCs w:val="18"/>
              </w:rPr>
            </w:pPr>
            <w:proofErr w:type="spellStart"/>
            <w:r w:rsidRPr="0075748B">
              <w:rPr>
                <w:rFonts w:cstheme="minorHAnsi"/>
                <w:color w:val="0083C1" w:themeColor="background1"/>
                <w:szCs w:val="18"/>
              </w:rPr>
              <w:t>Crédit</w:t>
            </w:r>
            <w:proofErr w:type="spellEnd"/>
            <w:r w:rsidRPr="0075748B">
              <w:rPr>
                <w:rFonts w:cstheme="minorHAnsi"/>
                <w:color w:val="0083C1" w:themeColor="background1"/>
                <w:szCs w:val="18"/>
              </w:rPr>
              <w:t xml:space="preserve"> </w:t>
            </w:r>
            <w:proofErr w:type="spellStart"/>
            <w:r w:rsidRPr="0075748B">
              <w:rPr>
                <w:rFonts w:cstheme="minorHAnsi"/>
                <w:color w:val="0083C1" w:themeColor="background1"/>
                <w:szCs w:val="18"/>
              </w:rPr>
              <w:t>Agricole</w:t>
            </w:r>
            <w:proofErr w:type="spellEnd"/>
            <w:r w:rsidRPr="0075748B">
              <w:rPr>
                <w:rFonts w:cstheme="minorHAnsi"/>
                <w:color w:val="0083C1" w:themeColor="background1"/>
                <w:szCs w:val="18"/>
              </w:rPr>
              <w:t xml:space="preserve">, Saint-Sylvian, France </w:t>
            </w:r>
          </w:p>
          <w:p w14:paraId="66581497" w14:textId="17EEB5A1" w:rsidR="00E377BC" w:rsidRPr="0075748B" w:rsidRDefault="00E377BC" w:rsidP="00614633">
            <w:pPr>
              <w:spacing w:after="273" w:line="259" w:lineRule="auto"/>
              <w:jc w:val="center"/>
              <w:rPr>
                <w:rFonts w:cstheme="minorHAnsi"/>
                <w:szCs w:val="18"/>
              </w:rPr>
            </w:pPr>
          </w:p>
        </w:tc>
      </w:tr>
    </w:tbl>
    <w:p w14:paraId="09DE9B28" w14:textId="77777777" w:rsidR="00E75489" w:rsidRPr="0075748B" w:rsidRDefault="00E75489" w:rsidP="005250A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360" w:lineRule="auto"/>
        <w:ind w:hanging="720"/>
        <w:rPr>
          <w:rFonts w:cstheme="minorHAnsi"/>
          <w:color w:val="0083C1" w:themeColor="background1"/>
          <w:szCs w:val="18"/>
        </w:rPr>
      </w:pPr>
    </w:p>
    <w:p w14:paraId="3BF30EDF" w14:textId="77777777" w:rsidR="00E75489" w:rsidRPr="0075748B" w:rsidRDefault="00E75489" w:rsidP="005250A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360" w:lineRule="auto"/>
        <w:ind w:hanging="720"/>
        <w:rPr>
          <w:rFonts w:cstheme="minorHAnsi"/>
          <w:color w:val="0083C1" w:themeColor="background1"/>
          <w:szCs w:val="18"/>
        </w:rPr>
      </w:pPr>
    </w:p>
    <w:p w14:paraId="2981C64D" w14:textId="77777777" w:rsidR="008E7DC9" w:rsidRPr="0075748B" w:rsidRDefault="008E7DC9" w:rsidP="008E7DC9">
      <w:pPr>
        <w:rPr>
          <w:rFonts w:cstheme="minorHAnsi"/>
          <w:szCs w:val="18"/>
        </w:rPr>
      </w:pPr>
    </w:p>
    <w:p w14:paraId="67433105" w14:textId="328E9F9E" w:rsidR="0075748B" w:rsidRPr="0075748B" w:rsidRDefault="0075748B" w:rsidP="0075748B">
      <w:pPr>
        <w:spacing w:after="0" w:line="240" w:lineRule="auto"/>
        <w:ind w:left="10"/>
        <w:rPr>
          <w:rFonts w:cstheme="minorHAnsi"/>
          <w:b/>
          <w:szCs w:val="18"/>
        </w:rPr>
      </w:pPr>
    </w:p>
    <w:p w14:paraId="17BC7472" w14:textId="77777777" w:rsidR="0075748B" w:rsidRPr="0075748B" w:rsidRDefault="0075748B" w:rsidP="0075748B">
      <w:pPr>
        <w:spacing w:after="0" w:line="240" w:lineRule="auto"/>
        <w:ind w:left="10"/>
        <w:rPr>
          <w:rFonts w:cstheme="minorHAnsi"/>
          <w:szCs w:val="18"/>
        </w:rPr>
      </w:pPr>
    </w:p>
    <w:p w14:paraId="669A4937" w14:textId="77777777" w:rsidR="0075748B" w:rsidRDefault="0075748B" w:rsidP="0075748B">
      <w:pPr>
        <w:spacing w:after="0" w:line="240" w:lineRule="auto"/>
        <w:ind w:left="10"/>
        <w:rPr>
          <w:rFonts w:cstheme="minorHAnsi"/>
          <w:b/>
          <w:szCs w:val="18"/>
        </w:rPr>
      </w:pPr>
    </w:p>
    <w:p w14:paraId="47F7B612" w14:textId="77777777" w:rsidR="0075748B" w:rsidRDefault="0075748B" w:rsidP="0075748B">
      <w:pPr>
        <w:spacing w:after="0" w:line="240" w:lineRule="auto"/>
        <w:ind w:left="10"/>
        <w:rPr>
          <w:rFonts w:cstheme="minorHAnsi"/>
          <w:b/>
          <w:szCs w:val="18"/>
        </w:rPr>
      </w:pPr>
    </w:p>
    <w:p w14:paraId="0510AA62" w14:textId="77777777" w:rsidR="0075748B" w:rsidRDefault="0075748B" w:rsidP="0075748B">
      <w:pPr>
        <w:spacing w:after="0" w:line="240" w:lineRule="auto"/>
        <w:ind w:left="10"/>
        <w:rPr>
          <w:rFonts w:cstheme="minorHAnsi"/>
          <w:b/>
          <w:szCs w:val="18"/>
        </w:rPr>
      </w:pPr>
    </w:p>
    <w:p w14:paraId="33CBF4E8" w14:textId="6E8F5791" w:rsidR="0075748B" w:rsidRPr="0075748B" w:rsidRDefault="0075748B" w:rsidP="0075748B">
      <w:pPr>
        <w:spacing w:after="0" w:line="240" w:lineRule="auto"/>
        <w:ind w:left="10"/>
        <w:rPr>
          <w:rFonts w:cstheme="minorHAnsi"/>
          <w:b/>
          <w:color w:val="0083C1" w:themeColor="background1"/>
          <w:sz w:val="40"/>
          <w:szCs w:val="40"/>
        </w:rPr>
      </w:pPr>
      <w:r w:rsidRPr="0075748B">
        <w:rPr>
          <w:rFonts w:cstheme="minorHAnsi"/>
          <w:b/>
          <w:color w:val="0083C1" w:themeColor="background1"/>
          <w:sz w:val="40"/>
          <w:szCs w:val="40"/>
        </w:rPr>
        <w:t xml:space="preserve">A new branch of </w:t>
      </w:r>
      <w:proofErr w:type="spellStart"/>
      <w:r w:rsidRPr="0075748B">
        <w:rPr>
          <w:rFonts w:cstheme="minorHAnsi"/>
          <w:b/>
          <w:color w:val="0083C1" w:themeColor="background1"/>
          <w:sz w:val="40"/>
          <w:szCs w:val="40"/>
        </w:rPr>
        <w:t>Crédit</w:t>
      </w:r>
      <w:proofErr w:type="spellEnd"/>
      <w:r w:rsidRPr="0075748B">
        <w:rPr>
          <w:rFonts w:cstheme="minorHAnsi"/>
          <w:b/>
          <w:color w:val="0083C1" w:themeColor="background1"/>
          <w:sz w:val="40"/>
          <w:szCs w:val="40"/>
        </w:rPr>
        <w:t xml:space="preserve"> </w:t>
      </w:r>
      <w:proofErr w:type="spellStart"/>
      <w:r w:rsidRPr="0075748B">
        <w:rPr>
          <w:rFonts w:cstheme="minorHAnsi"/>
          <w:b/>
          <w:color w:val="0083C1" w:themeColor="background1"/>
          <w:sz w:val="40"/>
          <w:szCs w:val="40"/>
        </w:rPr>
        <w:t>Agricole</w:t>
      </w:r>
      <w:proofErr w:type="spellEnd"/>
      <w:r w:rsidRPr="0075748B">
        <w:rPr>
          <w:rFonts w:cstheme="minorHAnsi"/>
          <w:b/>
          <w:color w:val="0083C1" w:themeColor="background1"/>
          <w:sz w:val="40"/>
          <w:szCs w:val="40"/>
        </w:rPr>
        <w:t xml:space="preserve">, in the province of Saint-Sylvain </w:t>
      </w:r>
      <w:proofErr w:type="spellStart"/>
      <w:r w:rsidRPr="0075748B">
        <w:rPr>
          <w:rFonts w:cstheme="minorHAnsi"/>
          <w:b/>
          <w:color w:val="0083C1" w:themeColor="background1"/>
          <w:sz w:val="40"/>
          <w:szCs w:val="40"/>
        </w:rPr>
        <w:t>d’Anjou</w:t>
      </w:r>
      <w:proofErr w:type="spellEnd"/>
      <w:r w:rsidRPr="0075748B">
        <w:rPr>
          <w:rFonts w:cstheme="minorHAnsi"/>
          <w:b/>
          <w:color w:val="0083C1" w:themeColor="background1"/>
          <w:sz w:val="40"/>
          <w:szCs w:val="40"/>
        </w:rPr>
        <w:t xml:space="preserve">, in western France, is the first in a series of HVAC improvements by the </w:t>
      </w:r>
      <w:r>
        <w:rPr>
          <w:rFonts w:cstheme="minorHAnsi"/>
          <w:b/>
          <w:color w:val="0083C1" w:themeColor="background1"/>
          <w:sz w:val="40"/>
          <w:szCs w:val="40"/>
        </w:rPr>
        <w:t>banking g</w:t>
      </w:r>
      <w:r w:rsidRPr="0075748B">
        <w:rPr>
          <w:rFonts w:cstheme="minorHAnsi"/>
          <w:b/>
          <w:color w:val="0083C1" w:themeColor="background1"/>
          <w:sz w:val="40"/>
          <w:szCs w:val="40"/>
        </w:rPr>
        <w:t xml:space="preserve">roup, who sought a maximum efficiency, low maintenance and a low noise solution to its heating and cooling requirements. </w:t>
      </w:r>
    </w:p>
    <w:p w14:paraId="327F4AAA" w14:textId="77777777" w:rsidR="0075748B" w:rsidRPr="0075748B" w:rsidRDefault="0075748B" w:rsidP="0075748B">
      <w:pPr>
        <w:spacing w:after="0" w:line="240" w:lineRule="auto"/>
        <w:ind w:left="10"/>
        <w:rPr>
          <w:rFonts w:cstheme="minorHAnsi"/>
          <w:b/>
          <w:szCs w:val="18"/>
        </w:rPr>
      </w:pPr>
    </w:p>
    <w:p w14:paraId="58602230" w14:textId="77777777" w:rsidR="0075748B" w:rsidRPr="0075748B" w:rsidRDefault="0075748B" w:rsidP="0075748B">
      <w:pPr>
        <w:spacing w:after="0" w:line="240" w:lineRule="auto"/>
        <w:ind w:left="10"/>
        <w:rPr>
          <w:rFonts w:cstheme="minorHAnsi"/>
          <w:szCs w:val="18"/>
        </w:rPr>
      </w:pPr>
      <w:r w:rsidRPr="0075748B">
        <w:rPr>
          <w:rFonts w:cstheme="minorHAnsi"/>
          <w:szCs w:val="18"/>
        </w:rPr>
        <w:t xml:space="preserve">Known as ‘the green bank’ due to its agricultural history, </w:t>
      </w:r>
      <w:proofErr w:type="spellStart"/>
      <w:r w:rsidRPr="0075748B">
        <w:rPr>
          <w:rFonts w:cstheme="minorHAnsi"/>
          <w:szCs w:val="18"/>
        </w:rPr>
        <w:t>Crédit</w:t>
      </w:r>
      <w:proofErr w:type="spellEnd"/>
      <w:r w:rsidRPr="0075748B">
        <w:rPr>
          <w:rFonts w:cstheme="minorHAnsi"/>
          <w:szCs w:val="18"/>
        </w:rPr>
        <w:t xml:space="preserve"> </w:t>
      </w:r>
      <w:proofErr w:type="spellStart"/>
      <w:r w:rsidRPr="0075748B">
        <w:rPr>
          <w:rFonts w:cstheme="minorHAnsi"/>
          <w:szCs w:val="18"/>
        </w:rPr>
        <w:t>Agricole</w:t>
      </w:r>
      <w:proofErr w:type="spellEnd"/>
      <w:r w:rsidRPr="0075748B">
        <w:rPr>
          <w:rFonts w:cstheme="minorHAnsi"/>
          <w:szCs w:val="18"/>
        </w:rPr>
        <w:t xml:space="preserve"> wanted to avoid noise nuisance as much as possible, due to the close proximity of nearby properties. With space at a premium -  the branch office is part of the ground floor of a jointly owned block of flats – choosing a compact solution was also vital.</w:t>
      </w:r>
    </w:p>
    <w:p w14:paraId="7B0C81BF" w14:textId="77777777" w:rsidR="0075748B" w:rsidRPr="0075748B" w:rsidRDefault="0075748B" w:rsidP="0075748B">
      <w:pPr>
        <w:spacing w:after="0" w:line="240" w:lineRule="auto"/>
        <w:ind w:left="10"/>
        <w:rPr>
          <w:rFonts w:cstheme="minorHAnsi"/>
          <w:szCs w:val="18"/>
        </w:rPr>
      </w:pPr>
    </w:p>
    <w:p w14:paraId="29DA7553" w14:textId="77777777" w:rsidR="0075748B" w:rsidRPr="0075748B" w:rsidRDefault="0075748B" w:rsidP="0075748B">
      <w:pPr>
        <w:spacing w:after="0" w:line="240" w:lineRule="auto"/>
        <w:ind w:left="10"/>
        <w:rPr>
          <w:rFonts w:cstheme="minorHAnsi"/>
          <w:szCs w:val="18"/>
        </w:rPr>
      </w:pPr>
      <w:proofErr w:type="spellStart"/>
      <w:r w:rsidRPr="0075748B">
        <w:rPr>
          <w:rFonts w:cstheme="minorHAnsi"/>
          <w:szCs w:val="18"/>
        </w:rPr>
        <w:t>Crédit</w:t>
      </w:r>
      <w:proofErr w:type="spellEnd"/>
      <w:r w:rsidRPr="0075748B">
        <w:rPr>
          <w:rFonts w:cstheme="minorHAnsi"/>
          <w:szCs w:val="18"/>
        </w:rPr>
        <w:t xml:space="preserve"> </w:t>
      </w:r>
      <w:proofErr w:type="spellStart"/>
      <w:r w:rsidRPr="0075748B">
        <w:rPr>
          <w:rFonts w:cstheme="minorHAnsi"/>
          <w:szCs w:val="18"/>
        </w:rPr>
        <w:t>Agricole</w:t>
      </w:r>
      <w:proofErr w:type="spellEnd"/>
      <w:r w:rsidRPr="0075748B">
        <w:rPr>
          <w:rFonts w:cstheme="minorHAnsi"/>
          <w:szCs w:val="18"/>
        </w:rPr>
        <w:t xml:space="preserve"> runs a sustainable development </w:t>
      </w:r>
      <w:proofErr w:type="spellStart"/>
      <w:r w:rsidRPr="0075748B">
        <w:rPr>
          <w:rFonts w:cstheme="minorHAnsi"/>
          <w:szCs w:val="18"/>
        </w:rPr>
        <w:t>programme</w:t>
      </w:r>
      <w:proofErr w:type="spellEnd"/>
      <w:r w:rsidRPr="0075748B">
        <w:rPr>
          <w:rFonts w:cstheme="minorHAnsi"/>
          <w:szCs w:val="18"/>
        </w:rPr>
        <w:t xml:space="preserve"> committed to reducing energy consumption in buildings and lowering greenhouse gases, which meant they were looking for a system with good energy performance, capable of delivering a 25% energy saving.  </w:t>
      </w:r>
    </w:p>
    <w:p w14:paraId="3CD3AB39" w14:textId="77777777" w:rsidR="0075748B" w:rsidRPr="0075748B" w:rsidRDefault="0075748B" w:rsidP="0075748B">
      <w:pPr>
        <w:spacing w:after="0" w:line="240" w:lineRule="auto"/>
        <w:ind w:left="10"/>
        <w:rPr>
          <w:rFonts w:cstheme="minorHAnsi"/>
          <w:szCs w:val="18"/>
        </w:rPr>
      </w:pPr>
    </w:p>
    <w:p w14:paraId="1F5C7AC8" w14:textId="77777777" w:rsidR="0075748B" w:rsidRPr="0075748B" w:rsidRDefault="0075748B" w:rsidP="0075748B">
      <w:pPr>
        <w:spacing w:after="0" w:line="240" w:lineRule="auto"/>
        <w:ind w:left="-5"/>
        <w:rPr>
          <w:rFonts w:cstheme="minorHAnsi"/>
          <w:szCs w:val="18"/>
        </w:rPr>
      </w:pPr>
      <w:r w:rsidRPr="0075748B">
        <w:rPr>
          <w:rFonts w:cstheme="minorHAnsi"/>
          <w:b/>
          <w:szCs w:val="18"/>
        </w:rPr>
        <w:t xml:space="preserve">The Installer’s choice  </w:t>
      </w:r>
    </w:p>
    <w:p w14:paraId="6B9FC2D2" w14:textId="543F454A" w:rsidR="003A1B8F" w:rsidRPr="0075748B" w:rsidRDefault="003A1B8F" w:rsidP="003A1B8F">
      <w:pPr>
        <w:spacing w:after="0" w:line="240" w:lineRule="auto"/>
        <w:ind w:left="-5"/>
        <w:rPr>
          <w:rFonts w:cstheme="minorHAnsi"/>
          <w:szCs w:val="18"/>
        </w:rPr>
      </w:pPr>
      <w:r w:rsidRPr="0075748B">
        <w:rPr>
          <w:rFonts w:cstheme="minorHAnsi"/>
          <w:szCs w:val="18"/>
        </w:rPr>
        <w:t xml:space="preserve"> </w:t>
      </w:r>
      <w:r w:rsidR="0075748B" w:rsidRPr="0075748B">
        <w:rPr>
          <w:rFonts w:cstheme="minorHAnsi"/>
          <w:szCs w:val="18"/>
        </w:rPr>
        <w:t>“</w:t>
      </w:r>
      <w:r w:rsidR="0075748B" w:rsidRPr="0075748B">
        <w:rPr>
          <w:rFonts w:cstheme="minorHAnsi"/>
          <w:i/>
          <w:szCs w:val="18"/>
        </w:rPr>
        <w:t xml:space="preserve">On </w:t>
      </w:r>
      <w:proofErr w:type="spellStart"/>
      <w:r w:rsidR="0075748B" w:rsidRPr="0075748B">
        <w:rPr>
          <w:rFonts w:cstheme="minorHAnsi"/>
          <w:i/>
          <w:szCs w:val="18"/>
        </w:rPr>
        <w:t>analysing</w:t>
      </w:r>
      <w:proofErr w:type="spellEnd"/>
      <w:r w:rsidR="0075748B" w:rsidRPr="0075748B">
        <w:rPr>
          <w:rFonts w:cstheme="minorHAnsi"/>
          <w:i/>
          <w:szCs w:val="18"/>
        </w:rPr>
        <w:t xml:space="preserve"> the recommendation from the design office, I became aware of the acoustic constraint of this type of solution in a jointly owned building where disputes had occurred over noise, incurring fines. Consequently, I called for an acoustic study over 24 hours, to assess noise thresholds. </w:t>
      </w:r>
      <w:r w:rsidR="00E0160B">
        <w:rPr>
          <w:rFonts w:cstheme="minorHAnsi"/>
          <w:i/>
          <w:szCs w:val="18"/>
        </w:rPr>
        <w:t xml:space="preserve">VRV systems reduce noise, but the </w:t>
      </w:r>
      <w:proofErr w:type="spellStart"/>
      <w:r w:rsidR="00E0160B">
        <w:rPr>
          <w:rFonts w:cstheme="minorHAnsi"/>
          <w:i/>
          <w:szCs w:val="18"/>
        </w:rPr>
        <w:t>convential</w:t>
      </w:r>
      <w:proofErr w:type="spellEnd"/>
      <w:r w:rsidR="00E0160B">
        <w:rPr>
          <w:rFonts w:cstheme="minorHAnsi"/>
          <w:i/>
          <w:szCs w:val="18"/>
        </w:rPr>
        <w:t xml:space="preserve"> VRV systems were too large to fit in the </w:t>
      </w:r>
      <w:proofErr w:type="spellStart"/>
      <w:r w:rsidR="00E0160B">
        <w:rPr>
          <w:rFonts w:cstheme="minorHAnsi"/>
          <w:i/>
          <w:szCs w:val="18"/>
        </w:rPr>
        <w:t>brach’s</w:t>
      </w:r>
      <w:proofErr w:type="spellEnd"/>
      <w:r w:rsidR="00E0160B">
        <w:rPr>
          <w:rFonts w:cstheme="minorHAnsi"/>
          <w:i/>
          <w:szCs w:val="18"/>
        </w:rPr>
        <w:t xml:space="preserve"> technical room</w:t>
      </w:r>
      <w:r w:rsidR="0075748B" w:rsidRPr="0075748B">
        <w:rPr>
          <w:rFonts w:cstheme="minorHAnsi"/>
          <w:i/>
          <w:szCs w:val="18"/>
        </w:rPr>
        <w:t>.”</w:t>
      </w:r>
      <w:r w:rsidR="0075748B" w:rsidRPr="0075748B">
        <w:rPr>
          <w:rFonts w:cstheme="minorHAnsi"/>
          <w:szCs w:val="18"/>
        </w:rPr>
        <w:t xml:space="preserve"> said installer, Richard </w:t>
      </w:r>
      <w:proofErr w:type="spellStart"/>
      <w:r w:rsidR="0075748B" w:rsidRPr="0075748B">
        <w:rPr>
          <w:rFonts w:cstheme="minorHAnsi"/>
          <w:szCs w:val="18"/>
        </w:rPr>
        <w:t>Metivier</w:t>
      </w:r>
      <w:proofErr w:type="spellEnd"/>
      <w:r w:rsidR="0075748B" w:rsidRPr="0075748B">
        <w:rPr>
          <w:rFonts w:cstheme="minorHAnsi"/>
          <w:szCs w:val="18"/>
        </w:rPr>
        <w:t xml:space="preserve"> of EIB</w:t>
      </w:r>
      <w:r w:rsidR="0075748B" w:rsidRPr="0075748B">
        <w:rPr>
          <w:rFonts w:cstheme="minorHAnsi"/>
          <w:i/>
          <w:szCs w:val="18"/>
        </w:rPr>
        <w:t xml:space="preserve"> </w:t>
      </w:r>
      <w:r>
        <w:rPr>
          <w:rFonts w:cstheme="minorHAnsi"/>
          <w:i/>
          <w:szCs w:val="18"/>
        </w:rPr>
        <w:t xml:space="preserve">who </w:t>
      </w:r>
      <w:r w:rsidRPr="0075748B">
        <w:rPr>
          <w:rFonts w:cstheme="minorHAnsi"/>
          <w:szCs w:val="18"/>
        </w:rPr>
        <w:t xml:space="preserve">was challenged to find a low noise, small footprint HVAC solution for the bank. </w:t>
      </w:r>
      <w:r w:rsidRPr="0075748B">
        <w:rPr>
          <w:rFonts w:cstheme="minorHAnsi"/>
          <w:b/>
          <w:szCs w:val="18"/>
        </w:rPr>
        <w:t xml:space="preserve"> </w:t>
      </w:r>
    </w:p>
    <w:p w14:paraId="6B01DAE3" w14:textId="77777777" w:rsidR="003A1B8F" w:rsidRPr="0075748B" w:rsidRDefault="003A1B8F" w:rsidP="003A1B8F">
      <w:pPr>
        <w:spacing w:after="0" w:line="240" w:lineRule="auto"/>
        <w:ind w:left="-5"/>
        <w:rPr>
          <w:rFonts w:cstheme="minorHAnsi"/>
          <w:szCs w:val="18"/>
        </w:rPr>
      </w:pPr>
    </w:p>
    <w:p w14:paraId="43C699D3" w14:textId="77777777" w:rsidR="0075748B" w:rsidRPr="0075748B" w:rsidRDefault="0075748B" w:rsidP="0075748B">
      <w:pPr>
        <w:spacing w:after="0" w:line="240" w:lineRule="auto"/>
        <w:ind w:left="-5" w:right="320"/>
        <w:rPr>
          <w:rFonts w:cstheme="minorHAnsi"/>
          <w:i/>
          <w:szCs w:val="18"/>
        </w:rPr>
      </w:pPr>
    </w:p>
    <w:p w14:paraId="0DFDCED9" w14:textId="55C2D745" w:rsidR="0075748B" w:rsidRPr="0075748B" w:rsidRDefault="0075748B" w:rsidP="003A1B8F">
      <w:pPr>
        <w:spacing w:after="0" w:line="240" w:lineRule="auto"/>
        <w:ind w:right="320"/>
        <w:rPr>
          <w:rFonts w:cstheme="minorHAnsi"/>
          <w:szCs w:val="18"/>
        </w:rPr>
      </w:pPr>
      <w:r w:rsidRPr="0075748B">
        <w:rPr>
          <w:rFonts w:cstheme="minorHAnsi"/>
          <w:i/>
          <w:szCs w:val="18"/>
        </w:rPr>
        <w:t>“I was therefore</w:t>
      </w:r>
      <w:r w:rsidRPr="0075748B">
        <w:rPr>
          <w:rFonts w:cstheme="minorHAnsi"/>
          <w:b/>
          <w:i/>
          <w:szCs w:val="18"/>
        </w:rPr>
        <w:t xml:space="preserve"> </w:t>
      </w:r>
      <w:r w:rsidRPr="0075748B">
        <w:rPr>
          <w:rFonts w:cstheme="minorHAnsi"/>
          <w:i/>
          <w:szCs w:val="18"/>
        </w:rPr>
        <w:t>delighted to discover Daikin’s VRV IV-</w:t>
      </w:r>
      <w:proofErr w:type="spellStart"/>
      <w:r w:rsidRPr="0075748B">
        <w:rPr>
          <w:rFonts w:cstheme="minorHAnsi"/>
          <w:i/>
          <w:szCs w:val="18"/>
        </w:rPr>
        <w:t>i</w:t>
      </w:r>
      <w:proofErr w:type="spellEnd"/>
      <w:r w:rsidRPr="0075748B">
        <w:rPr>
          <w:rFonts w:cstheme="minorHAnsi"/>
          <w:i/>
          <w:szCs w:val="18"/>
        </w:rPr>
        <w:t xml:space="preserve"> series solution and to have achieved a successful first </w:t>
      </w:r>
      <w:r w:rsidR="00E0160B">
        <w:rPr>
          <w:rFonts w:cstheme="minorHAnsi"/>
          <w:i/>
          <w:szCs w:val="18"/>
        </w:rPr>
        <w:t>installation with this system</w:t>
      </w:r>
      <w:r w:rsidRPr="0075748B">
        <w:rPr>
          <w:rFonts w:cstheme="minorHAnsi"/>
          <w:i/>
          <w:szCs w:val="18"/>
        </w:rPr>
        <w:t xml:space="preserve">. It is clearly a solution to be used in the future, being ideal for city </w:t>
      </w:r>
      <w:proofErr w:type="spellStart"/>
      <w:r w:rsidRPr="0075748B">
        <w:rPr>
          <w:rFonts w:cstheme="minorHAnsi"/>
          <w:i/>
          <w:szCs w:val="18"/>
        </w:rPr>
        <w:t>centre</w:t>
      </w:r>
      <w:proofErr w:type="spellEnd"/>
      <w:r w:rsidRPr="0075748B">
        <w:rPr>
          <w:rFonts w:cstheme="minorHAnsi"/>
          <w:i/>
          <w:szCs w:val="18"/>
        </w:rPr>
        <w:t xml:space="preserve"> installations. I particularly like the concealed </w:t>
      </w:r>
      <w:proofErr w:type="spellStart"/>
      <w:r w:rsidR="00E0160B">
        <w:rPr>
          <w:rFonts w:cstheme="minorHAnsi"/>
          <w:i/>
          <w:szCs w:val="18"/>
        </w:rPr>
        <w:t>insatlaltion</w:t>
      </w:r>
      <w:proofErr w:type="spellEnd"/>
      <w:r w:rsidR="00E0160B" w:rsidRPr="0075748B">
        <w:rPr>
          <w:rFonts w:cstheme="minorHAnsi"/>
          <w:i/>
          <w:szCs w:val="18"/>
        </w:rPr>
        <w:t xml:space="preserve"> </w:t>
      </w:r>
      <w:r w:rsidRPr="0075748B">
        <w:rPr>
          <w:rFonts w:cstheme="minorHAnsi"/>
          <w:i/>
          <w:szCs w:val="18"/>
        </w:rPr>
        <w:t xml:space="preserve">of modules above the lobby. Ever since, I have been recommending Daikin’s units to </w:t>
      </w:r>
      <w:r w:rsidR="003A1B8F">
        <w:rPr>
          <w:rFonts w:cstheme="minorHAnsi"/>
          <w:i/>
          <w:szCs w:val="18"/>
        </w:rPr>
        <w:t xml:space="preserve">a variety of </w:t>
      </w:r>
      <w:r w:rsidRPr="0075748B">
        <w:rPr>
          <w:rFonts w:cstheme="minorHAnsi"/>
          <w:i/>
          <w:szCs w:val="18"/>
        </w:rPr>
        <w:t>customers</w:t>
      </w:r>
      <w:r w:rsidR="003A1B8F">
        <w:rPr>
          <w:rFonts w:cstheme="minorHAnsi"/>
          <w:i/>
          <w:szCs w:val="18"/>
        </w:rPr>
        <w:t xml:space="preserve"> facing similar challenges</w:t>
      </w:r>
      <w:r w:rsidRPr="0075748B">
        <w:rPr>
          <w:rFonts w:cstheme="minorHAnsi"/>
          <w:i/>
          <w:szCs w:val="18"/>
        </w:rPr>
        <w:t xml:space="preserve">.” </w:t>
      </w:r>
    </w:p>
    <w:p w14:paraId="5CF523E3" w14:textId="77777777" w:rsidR="0075748B" w:rsidRPr="0075748B" w:rsidRDefault="0075748B" w:rsidP="0075748B">
      <w:pPr>
        <w:spacing w:after="0" w:line="240" w:lineRule="auto"/>
        <w:ind w:left="-5" w:right="315"/>
        <w:rPr>
          <w:rFonts w:cstheme="minorHAnsi"/>
          <w:szCs w:val="18"/>
        </w:rPr>
      </w:pPr>
    </w:p>
    <w:p w14:paraId="436E9920" w14:textId="77777777" w:rsidR="0075748B" w:rsidRPr="0075748B" w:rsidRDefault="0075748B" w:rsidP="0075748B">
      <w:pPr>
        <w:spacing w:after="0" w:line="240" w:lineRule="auto"/>
        <w:ind w:left="-5" w:right="315"/>
        <w:rPr>
          <w:rFonts w:cstheme="minorHAnsi"/>
          <w:szCs w:val="18"/>
        </w:rPr>
      </w:pPr>
      <w:r w:rsidRPr="0075748B">
        <w:rPr>
          <w:rFonts w:cstheme="minorHAnsi"/>
          <w:szCs w:val="18"/>
        </w:rPr>
        <w:t xml:space="preserve">The new VRV IV </w:t>
      </w:r>
      <w:proofErr w:type="spellStart"/>
      <w:r w:rsidRPr="0075748B">
        <w:rPr>
          <w:rFonts w:cstheme="minorHAnsi"/>
          <w:szCs w:val="18"/>
        </w:rPr>
        <w:t>i</w:t>
      </w:r>
      <w:proofErr w:type="spellEnd"/>
      <w:r w:rsidRPr="0075748B">
        <w:rPr>
          <w:rFonts w:cstheme="minorHAnsi"/>
          <w:szCs w:val="18"/>
        </w:rPr>
        <w:t xml:space="preserve">-series was installed and connected to two Round Flow cassettes (FXFQ24A) in the reception area, with seven fully-flat cassettes (FXZQ15A) installed to serve each of the office spaces. </w:t>
      </w:r>
    </w:p>
    <w:p w14:paraId="04F53C6B" w14:textId="77777777" w:rsidR="0075748B" w:rsidRPr="0075748B" w:rsidRDefault="0075748B" w:rsidP="0075748B">
      <w:pPr>
        <w:spacing w:after="0" w:line="240" w:lineRule="auto"/>
        <w:ind w:left="-5" w:right="315"/>
        <w:rPr>
          <w:rFonts w:cstheme="minorHAnsi"/>
          <w:szCs w:val="18"/>
        </w:rPr>
      </w:pPr>
    </w:p>
    <w:p w14:paraId="4F1B758A" w14:textId="419570AF" w:rsidR="0075748B" w:rsidRPr="0075748B" w:rsidRDefault="0075748B" w:rsidP="0075748B">
      <w:pPr>
        <w:spacing w:after="0" w:line="240" w:lineRule="auto"/>
        <w:ind w:left="-5" w:right="315"/>
        <w:rPr>
          <w:rFonts w:cstheme="minorHAnsi"/>
          <w:szCs w:val="18"/>
        </w:rPr>
      </w:pPr>
      <w:r w:rsidRPr="0075748B">
        <w:rPr>
          <w:rFonts w:cstheme="minorHAnsi"/>
          <w:szCs w:val="18"/>
        </w:rPr>
        <w:t xml:space="preserve">The VRV IV </w:t>
      </w:r>
      <w:proofErr w:type="spellStart"/>
      <w:r w:rsidRPr="0075748B">
        <w:rPr>
          <w:rFonts w:cstheme="minorHAnsi"/>
          <w:szCs w:val="18"/>
        </w:rPr>
        <w:t>i</w:t>
      </w:r>
      <w:proofErr w:type="spellEnd"/>
      <w:r w:rsidRPr="0075748B">
        <w:rPr>
          <w:rFonts w:cstheme="minorHAnsi"/>
          <w:szCs w:val="18"/>
        </w:rPr>
        <w:t>-series is unique in the market, thanks to its split system design and compact size which enables maximum concealment and flexibility resulting in a virtually invisible installation. The exceptionally small footprint of the compressor allowed positioning at the opposite end of the branch office. The equally compact heat exchanger is typically installed in a ceiling void and vented to the exterior through a grille.  Ta</w:t>
      </w:r>
      <w:r w:rsidR="003A1B8F">
        <w:rPr>
          <w:rFonts w:cstheme="minorHAnsi"/>
          <w:szCs w:val="18"/>
        </w:rPr>
        <w:t>king</w:t>
      </w:r>
      <w:r w:rsidRPr="0075748B">
        <w:rPr>
          <w:rFonts w:cstheme="minorHAnsi"/>
          <w:szCs w:val="18"/>
        </w:rPr>
        <w:t xml:space="preserve"> up less office space</w:t>
      </w:r>
      <w:r w:rsidR="003A1B8F">
        <w:rPr>
          <w:rFonts w:cstheme="minorHAnsi"/>
          <w:szCs w:val="18"/>
        </w:rPr>
        <w:t>,</w:t>
      </w:r>
      <w:r w:rsidRPr="0075748B">
        <w:rPr>
          <w:rFonts w:cstheme="minorHAnsi"/>
          <w:szCs w:val="18"/>
        </w:rPr>
        <w:t xml:space="preserve"> this solution also offers a more streamlined finish. </w:t>
      </w:r>
    </w:p>
    <w:p w14:paraId="6B791076" w14:textId="77777777" w:rsidR="0075748B" w:rsidRPr="0075748B" w:rsidRDefault="0075748B" w:rsidP="0075748B">
      <w:pPr>
        <w:spacing w:after="0" w:line="240" w:lineRule="auto"/>
        <w:ind w:left="-5" w:right="315"/>
        <w:rPr>
          <w:rFonts w:cstheme="minorHAnsi"/>
          <w:szCs w:val="18"/>
        </w:rPr>
      </w:pPr>
    </w:p>
    <w:p w14:paraId="1E797D33" w14:textId="77777777" w:rsidR="0075748B" w:rsidRPr="0075748B" w:rsidRDefault="0075748B" w:rsidP="0075748B">
      <w:pPr>
        <w:spacing w:after="0" w:line="240" w:lineRule="auto"/>
        <w:ind w:left="-5" w:right="315"/>
        <w:rPr>
          <w:rFonts w:cstheme="minorHAnsi"/>
          <w:szCs w:val="18"/>
        </w:rPr>
      </w:pPr>
      <w:r w:rsidRPr="0075748B">
        <w:rPr>
          <w:rFonts w:cstheme="minorHAnsi"/>
          <w:szCs w:val="18"/>
        </w:rPr>
        <w:t xml:space="preserve">The acoustic duct grill is located to the exterior on the roadside above the ATM, where noise is less of an issue. The VRV system is switched off overnight to </w:t>
      </w:r>
      <w:proofErr w:type="spellStart"/>
      <w:r w:rsidRPr="0075748B">
        <w:rPr>
          <w:rFonts w:cstheme="minorHAnsi"/>
          <w:szCs w:val="18"/>
        </w:rPr>
        <w:t>minimise</w:t>
      </w:r>
      <w:proofErr w:type="spellEnd"/>
      <w:r w:rsidRPr="0075748B">
        <w:rPr>
          <w:rFonts w:cstheme="minorHAnsi"/>
          <w:szCs w:val="18"/>
        </w:rPr>
        <w:t xml:space="preserve"> noise nuisance for the </w:t>
      </w:r>
      <w:proofErr w:type="spellStart"/>
      <w:r w:rsidRPr="0075748B">
        <w:rPr>
          <w:rFonts w:cstheme="minorHAnsi"/>
          <w:szCs w:val="18"/>
        </w:rPr>
        <w:t>neighbourhood</w:t>
      </w:r>
      <w:proofErr w:type="spellEnd"/>
      <w:r w:rsidRPr="0075748B">
        <w:rPr>
          <w:rFonts w:cstheme="minorHAnsi"/>
          <w:szCs w:val="18"/>
        </w:rPr>
        <w:t xml:space="preserve"> and is set to come back on automatically every morning an hour before opening. </w:t>
      </w:r>
    </w:p>
    <w:p w14:paraId="35C4CA98" w14:textId="77777777" w:rsidR="0075748B" w:rsidRPr="0075748B" w:rsidRDefault="0075748B" w:rsidP="0075748B">
      <w:pPr>
        <w:spacing w:after="0" w:line="240" w:lineRule="auto"/>
        <w:ind w:left="-5" w:right="315"/>
        <w:rPr>
          <w:rFonts w:cstheme="minorHAnsi"/>
          <w:szCs w:val="18"/>
        </w:rPr>
      </w:pPr>
    </w:p>
    <w:p w14:paraId="599D047B" w14:textId="45B34AF6" w:rsidR="0075748B" w:rsidRPr="0075748B" w:rsidRDefault="0075748B" w:rsidP="0075748B">
      <w:pPr>
        <w:spacing w:after="0" w:line="240" w:lineRule="auto"/>
        <w:ind w:left="-5" w:right="315"/>
        <w:rPr>
          <w:rFonts w:cstheme="minorHAnsi"/>
          <w:szCs w:val="18"/>
        </w:rPr>
      </w:pPr>
      <w:r w:rsidRPr="0075748B">
        <w:rPr>
          <w:rFonts w:cstheme="minorHAnsi"/>
          <w:szCs w:val="18"/>
        </w:rPr>
        <w:t xml:space="preserve">Supporting the individual controls is a </w:t>
      </w:r>
      <w:proofErr w:type="spellStart"/>
      <w:r w:rsidRPr="0075748B">
        <w:rPr>
          <w:rFonts w:cstheme="minorHAnsi"/>
          <w:szCs w:val="18"/>
        </w:rPr>
        <w:t>centralised</w:t>
      </w:r>
      <w:proofErr w:type="spellEnd"/>
      <w:r w:rsidRPr="0075748B">
        <w:rPr>
          <w:rFonts w:cstheme="minorHAnsi"/>
          <w:szCs w:val="18"/>
        </w:rPr>
        <w:t xml:space="preserve"> </w:t>
      </w:r>
      <w:r w:rsidRPr="0075748B">
        <w:rPr>
          <w:rFonts w:eastAsiaTheme="minorHAnsi" w:cstheme="minorHAnsi"/>
          <w:szCs w:val="18"/>
        </w:rPr>
        <w:t xml:space="preserve">intelligent Touch </w:t>
      </w:r>
      <w:r w:rsidRPr="0075748B">
        <w:rPr>
          <w:rFonts w:cstheme="minorHAnsi"/>
          <w:szCs w:val="18"/>
        </w:rPr>
        <w:t xml:space="preserve">Manager, which drives all the HVAC equipment </w:t>
      </w:r>
      <w:r w:rsidR="00E0160B">
        <w:rPr>
          <w:rFonts w:cstheme="minorHAnsi"/>
          <w:szCs w:val="18"/>
        </w:rPr>
        <w:t xml:space="preserve">including third party equipment </w:t>
      </w:r>
      <w:r w:rsidRPr="0075748B">
        <w:rPr>
          <w:rFonts w:cstheme="minorHAnsi"/>
          <w:szCs w:val="18"/>
        </w:rPr>
        <w:t xml:space="preserve">via </w:t>
      </w:r>
      <w:proofErr w:type="spellStart"/>
      <w:r w:rsidRPr="0075748B">
        <w:rPr>
          <w:rFonts w:cstheme="minorHAnsi"/>
          <w:szCs w:val="18"/>
        </w:rPr>
        <w:t>Wago</w:t>
      </w:r>
      <w:proofErr w:type="spellEnd"/>
      <w:r w:rsidRPr="0075748B">
        <w:rPr>
          <w:rFonts w:cstheme="minorHAnsi"/>
          <w:szCs w:val="18"/>
        </w:rPr>
        <w:t xml:space="preserve"> modules.  </w:t>
      </w:r>
    </w:p>
    <w:p w14:paraId="77C1C5A9" w14:textId="77777777" w:rsidR="0075748B" w:rsidRPr="0075748B" w:rsidRDefault="0075748B" w:rsidP="0075748B">
      <w:pPr>
        <w:spacing w:after="0" w:line="240" w:lineRule="auto"/>
        <w:rPr>
          <w:rFonts w:cstheme="minorHAnsi"/>
          <w:szCs w:val="18"/>
        </w:rPr>
      </w:pPr>
      <w:r w:rsidRPr="0075748B">
        <w:rPr>
          <w:rFonts w:cstheme="minorHAnsi"/>
          <w:b/>
          <w:szCs w:val="18"/>
        </w:rPr>
        <w:t xml:space="preserve"> </w:t>
      </w:r>
    </w:p>
    <w:p w14:paraId="38A8F6BF" w14:textId="294D725A" w:rsidR="0075748B" w:rsidRPr="0075748B" w:rsidRDefault="0075748B" w:rsidP="003A1B8F">
      <w:pPr>
        <w:spacing w:after="160" w:line="259" w:lineRule="auto"/>
        <w:rPr>
          <w:rFonts w:cstheme="minorHAnsi"/>
          <w:b/>
          <w:szCs w:val="18"/>
        </w:rPr>
      </w:pPr>
      <w:r w:rsidRPr="0075748B">
        <w:rPr>
          <w:rFonts w:cstheme="minorHAnsi"/>
          <w:b/>
          <w:szCs w:val="18"/>
        </w:rPr>
        <w:t xml:space="preserve">Why Daikin? </w:t>
      </w:r>
    </w:p>
    <w:p w14:paraId="64BFC51D" w14:textId="6EDE7241" w:rsidR="0075748B" w:rsidRPr="0075748B" w:rsidRDefault="003A1B8F" w:rsidP="003A1B8F">
      <w:pPr>
        <w:spacing w:after="0" w:line="240" w:lineRule="auto"/>
        <w:ind w:right="315"/>
        <w:rPr>
          <w:rFonts w:cstheme="minorHAnsi"/>
          <w:szCs w:val="18"/>
        </w:rPr>
      </w:pPr>
      <w:r>
        <w:rPr>
          <w:rFonts w:cstheme="minorHAnsi"/>
          <w:szCs w:val="18"/>
        </w:rPr>
        <w:t xml:space="preserve">DAIKIN HVAC solutions have been </w:t>
      </w:r>
      <w:r w:rsidR="0075748B" w:rsidRPr="0075748B">
        <w:rPr>
          <w:rFonts w:cstheme="minorHAnsi"/>
          <w:szCs w:val="18"/>
        </w:rPr>
        <w:t xml:space="preserve"> the preferred choice for </w:t>
      </w:r>
      <w:proofErr w:type="spellStart"/>
      <w:r w:rsidR="0075748B" w:rsidRPr="0075748B">
        <w:rPr>
          <w:rFonts w:cstheme="minorHAnsi"/>
          <w:szCs w:val="18"/>
        </w:rPr>
        <w:t>Crédit</w:t>
      </w:r>
      <w:proofErr w:type="spellEnd"/>
      <w:r w:rsidR="0075748B" w:rsidRPr="0075748B">
        <w:rPr>
          <w:rFonts w:cstheme="minorHAnsi"/>
          <w:szCs w:val="18"/>
        </w:rPr>
        <w:t xml:space="preserve"> </w:t>
      </w:r>
      <w:proofErr w:type="spellStart"/>
      <w:r w:rsidR="0075748B" w:rsidRPr="0075748B">
        <w:rPr>
          <w:rFonts w:cstheme="minorHAnsi"/>
          <w:szCs w:val="18"/>
        </w:rPr>
        <w:t>Agricole</w:t>
      </w:r>
      <w:proofErr w:type="spellEnd"/>
      <w:r w:rsidR="0075748B" w:rsidRPr="0075748B">
        <w:rPr>
          <w:rFonts w:cstheme="minorHAnsi"/>
          <w:szCs w:val="18"/>
        </w:rPr>
        <w:t xml:space="preserve"> within its branch offices</w:t>
      </w:r>
      <w:r>
        <w:rPr>
          <w:rFonts w:cstheme="minorHAnsi"/>
          <w:szCs w:val="18"/>
        </w:rPr>
        <w:t xml:space="preserve"> for over a decade</w:t>
      </w:r>
      <w:r w:rsidR="0075748B" w:rsidRPr="0075748B">
        <w:rPr>
          <w:rFonts w:cstheme="minorHAnsi"/>
          <w:szCs w:val="18"/>
        </w:rPr>
        <w:t>. Up to 40 installations are carried out annually, of which 90% are for branch</w:t>
      </w:r>
      <w:r>
        <w:rPr>
          <w:rFonts w:cstheme="minorHAnsi"/>
          <w:szCs w:val="18"/>
        </w:rPr>
        <w:t xml:space="preserve"> office renovations, averaging </w:t>
      </w:r>
      <w:r w:rsidR="0075748B" w:rsidRPr="0075748B">
        <w:rPr>
          <w:rFonts w:cstheme="minorHAnsi"/>
          <w:szCs w:val="18"/>
        </w:rPr>
        <w:t xml:space="preserve"> seven new-build projects each year. </w:t>
      </w:r>
    </w:p>
    <w:p w14:paraId="2BF9C7A6" w14:textId="77777777" w:rsidR="0075748B" w:rsidRPr="0075748B" w:rsidRDefault="0075748B" w:rsidP="0075748B">
      <w:pPr>
        <w:spacing w:after="0" w:line="240" w:lineRule="auto"/>
        <w:ind w:left="-5" w:right="315"/>
        <w:rPr>
          <w:rFonts w:cstheme="minorHAnsi"/>
          <w:b/>
          <w:szCs w:val="18"/>
        </w:rPr>
      </w:pPr>
    </w:p>
    <w:p w14:paraId="747A6704" w14:textId="0A4FA247" w:rsidR="0075748B" w:rsidRPr="0075748B" w:rsidRDefault="00E0160B" w:rsidP="0075748B">
      <w:pPr>
        <w:autoSpaceDE w:val="0"/>
        <w:autoSpaceDN w:val="0"/>
        <w:adjustRightInd w:val="0"/>
        <w:spacing w:after="0" w:line="240" w:lineRule="auto"/>
        <w:rPr>
          <w:rFonts w:eastAsiaTheme="minorHAnsi" w:cstheme="minorHAnsi"/>
          <w:szCs w:val="18"/>
        </w:rPr>
      </w:pPr>
      <w:r>
        <w:rPr>
          <w:rFonts w:cstheme="minorHAnsi"/>
          <w:szCs w:val="18"/>
        </w:rPr>
        <w:t xml:space="preserve">Innovative use of space - </w:t>
      </w:r>
      <w:r w:rsidR="0075748B" w:rsidRPr="0075748B">
        <w:rPr>
          <w:rFonts w:cstheme="minorHAnsi"/>
          <w:szCs w:val="18"/>
        </w:rPr>
        <w:t xml:space="preserve">The </w:t>
      </w:r>
      <w:r w:rsidR="0075748B" w:rsidRPr="0075748B">
        <w:rPr>
          <w:rFonts w:eastAsiaTheme="minorHAnsi" w:cstheme="minorHAnsi"/>
          <w:szCs w:val="18"/>
        </w:rPr>
        <w:t xml:space="preserve">VRV IV </w:t>
      </w:r>
      <w:proofErr w:type="spellStart"/>
      <w:r w:rsidR="0075748B" w:rsidRPr="0075748B">
        <w:rPr>
          <w:rFonts w:eastAsiaTheme="minorHAnsi" w:cstheme="minorHAnsi"/>
          <w:szCs w:val="18"/>
        </w:rPr>
        <w:t>i</w:t>
      </w:r>
      <w:proofErr w:type="spellEnd"/>
      <w:r w:rsidR="0075748B" w:rsidRPr="0075748B">
        <w:rPr>
          <w:rFonts w:eastAsiaTheme="minorHAnsi" w:cstheme="minorHAnsi"/>
          <w:szCs w:val="18"/>
        </w:rPr>
        <w:t xml:space="preserve">-series </w:t>
      </w:r>
      <w:r w:rsidR="0075748B" w:rsidRPr="0075748B">
        <w:rPr>
          <w:rFonts w:cstheme="minorHAnsi"/>
          <w:szCs w:val="18"/>
        </w:rPr>
        <w:t xml:space="preserve">is a particularly compact solution, with a split design which offers maximum flexibility in installation. The unit is fitted in a small technical room and connected </w:t>
      </w:r>
      <w:r w:rsidR="0075748B" w:rsidRPr="0075748B">
        <w:rPr>
          <w:rFonts w:eastAsiaTheme="minorHAnsi" w:cstheme="minorHAnsi"/>
          <w:szCs w:val="18"/>
        </w:rPr>
        <w:t>to the outside through ducting in the false ceiling</w:t>
      </w:r>
      <w:r w:rsidR="0075748B" w:rsidRPr="0075748B">
        <w:rPr>
          <w:rFonts w:cstheme="minorHAnsi"/>
          <w:szCs w:val="18"/>
        </w:rPr>
        <w:t>.</w:t>
      </w:r>
      <w:r w:rsidR="0075748B" w:rsidRPr="0075748B">
        <w:rPr>
          <w:rFonts w:eastAsiaTheme="minorHAnsi" w:cstheme="minorHAnsi"/>
          <w:szCs w:val="18"/>
        </w:rPr>
        <w:t xml:space="preserve"> With a COP of 3.8 and EER of 3.2 the VRV IV </w:t>
      </w:r>
      <w:proofErr w:type="spellStart"/>
      <w:r w:rsidR="0075748B" w:rsidRPr="0075748B">
        <w:rPr>
          <w:rFonts w:eastAsiaTheme="minorHAnsi" w:cstheme="minorHAnsi"/>
          <w:szCs w:val="18"/>
        </w:rPr>
        <w:t>i</w:t>
      </w:r>
      <w:proofErr w:type="spellEnd"/>
      <w:r w:rsidR="0075748B" w:rsidRPr="0075748B">
        <w:rPr>
          <w:rFonts w:eastAsiaTheme="minorHAnsi" w:cstheme="minorHAnsi"/>
          <w:szCs w:val="18"/>
        </w:rPr>
        <w:t>-series delivers high efficiencies in a very compact format.</w:t>
      </w:r>
    </w:p>
    <w:p w14:paraId="16CEE809" w14:textId="77777777" w:rsidR="0075748B" w:rsidRPr="0075748B" w:rsidRDefault="0075748B" w:rsidP="0075748B">
      <w:pPr>
        <w:spacing w:after="0" w:line="240" w:lineRule="auto"/>
        <w:ind w:left="-5" w:right="315"/>
        <w:rPr>
          <w:rFonts w:cstheme="minorHAnsi"/>
          <w:szCs w:val="18"/>
        </w:rPr>
      </w:pPr>
    </w:p>
    <w:p w14:paraId="49181A6B" w14:textId="24943CD1" w:rsidR="0075748B" w:rsidRPr="0075748B" w:rsidRDefault="003A1B8F" w:rsidP="003A1B8F">
      <w:pPr>
        <w:spacing w:after="0" w:line="240" w:lineRule="auto"/>
        <w:ind w:right="315"/>
        <w:rPr>
          <w:rFonts w:cstheme="minorHAnsi"/>
          <w:szCs w:val="18"/>
        </w:rPr>
      </w:pPr>
      <w:r>
        <w:rPr>
          <w:rFonts w:cstheme="minorHAnsi"/>
          <w:szCs w:val="18"/>
        </w:rPr>
        <w:t xml:space="preserve">Having achieved its </w:t>
      </w:r>
      <w:r w:rsidR="0075748B" w:rsidRPr="0075748B">
        <w:rPr>
          <w:rFonts w:cstheme="minorHAnsi"/>
          <w:szCs w:val="18"/>
        </w:rPr>
        <w:t xml:space="preserve"> energy target, </w:t>
      </w:r>
      <w:proofErr w:type="spellStart"/>
      <w:r w:rsidR="0075748B" w:rsidRPr="0075748B">
        <w:rPr>
          <w:rFonts w:cstheme="minorHAnsi"/>
          <w:szCs w:val="18"/>
        </w:rPr>
        <w:t>Crédit</w:t>
      </w:r>
      <w:proofErr w:type="spellEnd"/>
      <w:r w:rsidR="0075748B" w:rsidRPr="0075748B">
        <w:rPr>
          <w:rFonts w:cstheme="minorHAnsi"/>
          <w:szCs w:val="18"/>
        </w:rPr>
        <w:t xml:space="preserve"> </w:t>
      </w:r>
      <w:proofErr w:type="spellStart"/>
      <w:r w:rsidR="0075748B" w:rsidRPr="0075748B">
        <w:rPr>
          <w:rFonts w:cstheme="minorHAnsi"/>
          <w:szCs w:val="18"/>
        </w:rPr>
        <w:t>Agricole</w:t>
      </w:r>
      <w:proofErr w:type="spellEnd"/>
      <w:r w:rsidR="0075748B" w:rsidRPr="0075748B">
        <w:rPr>
          <w:rFonts w:cstheme="minorHAnsi"/>
          <w:szCs w:val="18"/>
        </w:rPr>
        <w:t xml:space="preserve"> plans to set up </w:t>
      </w:r>
      <w:r>
        <w:rPr>
          <w:rFonts w:cstheme="minorHAnsi"/>
          <w:szCs w:val="18"/>
        </w:rPr>
        <w:t xml:space="preserve">staff </w:t>
      </w:r>
      <w:r w:rsidR="0075748B" w:rsidRPr="0075748B">
        <w:rPr>
          <w:rFonts w:cstheme="minorHAnsi"/>
          <w:szCs w:val="18"/>
        </w:rPr>
        <w:t xml:space="preserve">training </w:t>
      </w:r>
      <w:proofErr w:type="spellStart"/>
      <w:r w:rsidR="0075748B" w:rsidRPr="0075748B">
        <w:rPr>
          <w:rFonts w:cstheme="minorHAnsi"/>
          <w:szCs w:val="18"/>
        </w:rPr>
        <w:t>programmes</w:t>
      </w:r>
      <w:proofErr w:type="spellEnd"/>
      <w:r w:rsidR="0075748B" w:rsidRPr="0075748B">
        <w:rPr>
          <w:rFonts w:cstheme="minorHAnsi"/>
          <w:szCs w:val="18"/>
        </w:rPr>
        <w:t xml:space="preserve"> on reasonable use of equipment to further </w:t>
      </w:r>
      <w:proofErr w:type="spellStart"/>
      <w:r w:rsidR="0075748B" w:rsidRPr="0075748B">
        <w:rPr>
          <w:rFonts w:cstheme="minorHAnsi"/>
          <w:szCs w:val="18"/>
        </w:rPr>
        <w:t>optimise</w:t>
      </w:r>
      <w:proofErr w:type="spellEnd"/>
      <w:r w:rsidR="0075748B" w:rsidRPr="0075748B">
        <w:rPr>
          <w:rFonts w:cstheme="minorHAnsi"/>
          <w:szCs w:val="18"/>
        </w:rPr>
        <w:t xml:space="preserve"> energy consumption. Employees are also being trained on how to use the remote controls to get the best use out of their</w:t>
      </w:r>
      <w:r>
        <w:rPr>
          <w:rFonts w:cstheme="minorHAnsi"/>
          <w:szCs w:val="18"/>
        </w:rPr>
        <w:t xml:space="preserve"> new</w:t>
      </w:r>
      <w:r w:rsidR="0075748B" w:rsidRPr="0075748B">
        <w:rPr>
          <w:rFonts w:cstheme="minorHAnsi"/>
          <w:szCs w:val="18"/>
        </w:rPr>
        <w:t xml:space="preserve"> equipment. </w:t>
      </w:r>
    </w:p>
    <w:p w14:paraId="3CBA4F51" w14:textId="77777777" w:rsidR="0075748B" w:rsidRDefault="0075748B" w:rsidP="0075748B">
      <w:pPr>
        <w:spacing w:after="0" w:line="240" w:lineRule="auto"/>
        <w:rPr>
          <w:rFonts w:cstheme="minorHAnsi"/>
          <w:szCs w:val="18"/>
        </w:rPr>
      </w:pPr>
      <w:r w:rsidRPr="0075748B">
        <w:rPr>
          <w:rFonts w:cstheme="minorHAnsi"/>
          <w:szCs w:val="18"/>
        </w:rPr>
        <w:t xml:space="preserve"> </w:t>
      </w:r>
    </w:p>
    <w:p w14:paraId="2C112847" w14:textId="0B2D8A2C" w:rsidR="00E0160B" w:rsidRPr="0075748B" w:rsidRDefault="00E0160B" w:rsidP="0075748B">
      <w:pPr>
        <w:spacing w:after="0" w:line="240" w:lineRule="auto"/>
        <w:rPr>
          <w:rFonts w:cstheme="minorHAnsi"/>
          <w:szCs w:val="18"/>
        </w:rPr>
      </w:pPr>
      <w:r>
        <w:rPr>
          <w:rFonts w:cstheme="minorHAnsi"/>
          <w:szCs w:val="18"/>
        </w:rPr>
        <w:t>To find out more visit www.daikineurope.com/citysecret</w:t>
      </w:r>
    </w:p>
    <w:p w14:paraId="6FBA9DFD" w14:textId="77777777" w:rsidR="00914B28" w:rsidRPr="0075748B" w:rsidRDefault="00914B28" w:rsidP="00914B28">
      <w:pPr>
        <w:pStyle w:val="Heading3"/>
        <w:numPr>
          <w:ilvl w:val="0"/>
          <w:numId w:val="0"/>
        </w:numPr>
        <w:ind w:left="720" w:hanging="720"/>
        <w:rPr>
          <w:rStyle w:val="Strong"/>
          <w:rFonts w:cstheme="minorHAnsi"/>
          <w:sz w:val="18"/>
          <w:szCs w:val="18"/>
        </w:rPr>
      </w:pPr>
      <w:r w:rsidRPr="0075748B">
        <w:rPr>
          <w:rStyle w:val="Strong"/>
          <w:rFonts w:cstheme="minorHAnsi"/>
          <w:sz w:val="18"/>
          <w:szCs w:val="18"/>
        </w:rPr>
        <w:t>&gt; Ends</w:t>
      </w:r>
    </w:p>
    <w:p w14:paraId="654BDC1C" w14:textId="77777777" w:rsidR="00914B28" w:rsidRPr="0075748B" w:rsidRDefault="00914B28" w:rsidP="00914B28">
      <w:pPr>
        <w:rPr>
          <w:rFonts w:cstheme="minorHAnsi"/>
          <w:b/>
          <w:szCs w:val="18"/>
        </w:rPr>
      </w:pPr>
    </w:p>
    <w:p w14:paraId="2A47F8E9" w14:textId="6C42A468" w:rsidR="00914B28" w:rsidRPr="0075748B" w:rsidRDefault="00914B28" w:rsidP="001C4C72">
      <w:pPr>
        <w:rPr>
          <w:rStyle w:val="Strong"/>
          <w:rFonts w:cstheme="minorHAnsi"/>
          <w:sz w:val="18"/>
          <w:szCs w:val="18"/>
        </w:rPr>
      </w:pPr>
      <w:r w:rsidRPr="0075748B">
        <w:rPr>
          <w:rStyle w:val="Strong"/>
          <w:rFonts w:cstheme="minorHAnsi"/>
          <w:sz w:val="18"/>
          <w:szCs w:val="18"/>
        </w:rPr>
        <w:t>Editors’ notes:</w:t>
      </w:r>
    </w:p>
    <w:p w14:paraId="2624DB36" w14:textId="77777777" w:rsidR="00914B28" w:rsidRPr="0075748B" w:rsidRDefault="00914B28" w:rsidP="00914B28">
      <w:pPr>
        <w:spacing w:after="0" w:line="360" w:lineRule="auto"/>
        <w:rPr>
          <w:rStyle w:val="Strong"/>
          <w:rFonts w:cstheme="minorHAnsi"/>
          <w:sz w:val="18"/>
          <w:szCs w:val="18"/>
        </w:rPr>
      </w:pPr>
      <w:r w:rsidRPr="0075748B">
        <w:rPr>
          <w:rStyle w:val="Strong"/>
          <w:rFonts w:cstheme="minorHAnsi"/>
          <w:sz w:val="18"/>
          <w:szCs w:val="18"/>
        </w:rPr>
        <w:t>About Daikin Europe N.V.</w:t>
      </w:r>
    </w:p>
    <w:p w14:paraId="6EFA74EA" w14:textId="77777777" w:rsidR="00914B28" w:rsidRPr="0075748B" w:rsidRDefault="00914B28" w:rsidP="00914B28">
      <w:pPr>
        <w:rPr>
          <w:rFonts w:cstheme="minorHAnsi"/>
          <w:szCs w:val="18"/>
        </w:rPr>
      </w:pPr>
      <w:r w:rsidRPr="0075748B">
        <w:rPr>
          <w:rFonts w:cstheme="minorHAnsi"/>
          <w:szCs w:val="18"/>
        </w:rPr>
        <w:t>Daikin Europe N.V. is a major European producer of air conditioners, heat pumps and refrigeration equipment, with approximately 5,500 employees throughout Europe and 10 major manufacturing facilities based in Belgium, the Czech Republic, Germany, Italy, Turkey and the UK.</w:t>
      </w:r>
    </w:p>
    <w:p w14:paraId="33491693" w14:textId="478F6840" w:rsidR="00914B28" w:rsidRPr="0075748B" w:rsidRDefault="00914B28" w:rsidP="00914B28">
      <w:pPr>
        <w:rPr>
          <w:rFonts w:cstheme="minorHAnsi"/>
          <w:szCs w:val="18"/>
        </w:rPr>
      </w:pPr>
      <w:r w:rsidRPr="0075748B">
        <w:rPr>
          <w:rFonts w:cstheme="minorHAnsi"/>
          <w:szCs w:val="18"/>
        </w:rPr>
        <w:t xml:space="preserve">Globally, Daikin is renowned for its pioneering approach to product development and the unrivalled quality and versatility of its integrated solutions. With more than 90 years’ experience in the design and manufacture of heating and cooling technologies, Daikin is a market leader in heat pump technology. Daikin VRV and Daikin </w:t>
      </w:r>
      <w:proofErr w:type="spellStart"/>
      <w:r w:rsidRPr="0075748B">
        <w:rPr>
          <w:rFonts w:cstheme="minorHAnsi"/>
          <w:szCs w:val="18"/>
        </w:rPr>
        <w:t>Altherma</w:t>
      </w:r>
      <w:proofErr w:type="spellEnd"/>
      <w:r w:rsidRPr="0075748B">
        <w:rPr>
          <w:rFonts w:cstheme="minorHAnsi"/>
          <w:szCs w:val="18"/>
        </w:rPr>
        <w:t xml:space="preserve"> are the most sold heat pump systems in Europe, with over 500,000 systems delivered to date.</w:t>
      </w:r>
    </w:p>
    <w:p w14:paraId="15F3E6AA" w14:textId="45E4798D" w:rsidR="00914B28" w:rsidRPr="0075748B" w:rsidRDefault="001C4C72" w:rsidP="001C4C72">
      <w:pPr>
        <w:spacing w:line="360" w:lineRule="auto"/>
        <w:rPr>
          <w:rFonts w:cstheme="minorHAnsi"/>
          <w:szCs w:val="18"/>
        </w:rPr>
      </w:pPr>
      <w:r w:rsidRPr="0075748B">
        <w:rPr>
          <w:rFonts w:cstheme="minorHAnsi"/>
          <w:szCs w:val="18"/>
        </w:rPr>
        <w:t xml:space="preserve">Media enquiries to </w:t>
      </w:r>
      <w:hyperlink r:id="rId9" w:history="1">
        <w:r w:rsidRPr="0075748B">
          <w:rPr>
            <w:rStyle w:val="Hyperlink"/>
            <w:rFonts w:cstheme="minorHAnsi"/>
            <w:szCs w:val="18"/>
          </w:rPr>
          <w:t>Daikin-News@sheremarketing.co.uk</w:t>
        </w:r>
      </w:hyperlink>
      <w:r w:rsidRPr="0075748B">
        <w:rPr>
          <w:rFonts w:cstheme="minorHAnsi"/>
          <w:szCs w:val="18"/>
        </w:rPr>
        <w:t xml:space="preserve"> </w:t>
      </w:r>
    </w:p>
    <w:sectPr w:rsidR="00914B28" w:rsidRPr="0075748B" w:rsidSect="00330ABB">
      <w:headerReference w:type="default" r:id="rId10"/>
      <w:footerReference w:type="default" r:id="rId11"/>
      <w:pgSz w:w="11907" w:h="16839" w:code="9"/>
      <w:pgMar w:top="1893" w:right="1440" w:bottom="2880" w:left="720" w:header="45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C70F97" w14:textId="77777777" w:rsidR="00FC4697" w:rsidRDefault="00FC4697" w:rsidP="000C65B2">
      <w:pPr>
        <w:spacing w:after="0" w:line="240" w:lineRule="auto"/>
      </w:pPr>
      <w:r>
        <w:separator/>
      </w:r>
    </w:p>
  </w:endnote>
  <w:endnote w:type="continuationSeparator" w:id="0">
    <w:p w14:paraId="08D38FEE" w14:textId="77777777" w:rsidR="00FC4697" w:rsidRDefault="00FC4697" w:rsidP="000C6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694D0B" w14:textId="77777777" w:rsidR="003F106A" w:rsidRDefault="003F106A" w:rsidP="002C5851">
    <w:pPr>
      <w:pStyle w:val="Footer"/>
      <w:ind w:hanging="720"/>
      <w:rPr>
        <w:noProof/>
      </w:rPr>
    </w:pPr>
  </w:p>
  <w:p w14:paraId="5EBD66DA" w14:textId="77777777" w:rsidR="003F106A" w:rsidRDefault="003F106A" w:rsidP="002C5851">
    <w:pPr>
      <w:pStyle w:val="Footer"/>
      <w:ind w:hanging="720"/>
    </w:pPr>
    <w:r>
      <w:rPr>
        <w:noProof/>
        <w:lang w:val="en-GB" w:eastAsia="ja-JP"/>
      </w:rPr>
      <w:drawing>
        <wp:inline distT="0" distB="0" distL="0" distR="0" wp14:anchorId="4A3B9013" wp14:editId="6A13036A">
          <wp:extent cx="7562850" cy="1347188"/>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_footer-city-small_no-site.jpg"/>
                  <pic:cNvPicPr/>
                </pic:nvPicPr>
                <pic:blipFill>
                  <a:blip r:embed="rId1">
                    <a:extLst>
                      <a:ext uri="{28A0092B-C50C-407E-A947-70E740481C1C}">
                        <a14:useLocalDpi xmlns:a14="http://schemas.microsoft.com/office/drawing/2010/main" val="0"/>
                      </a:ext>
                    </a:extLst>
                  </a:blip>
                  <a:stretch>
                    <a:fillRect/>
                  </a:stretch>
                </pic:blipFill>
                <pic:spPr>
                  <a:xfrm>
                    <a:off x="0" y="0"/>
                    <a:ext cx="7576986" cy="1349706"/>
                  </a:xfrm>
                  <a:prstGeom prst="rect">
                    <a:avLst/>
                  </a:prstGeom>
                </pic:spPr>
              </pic:pic>
            </a:graphicData>
          </a:graphic>
        </wp:inline>
      </w:drawing>
    </w:r>
  </w:p>
  <w:p w14:paraId="231F9A74" w14:textId="77777777" w:rsidR="003F106A" w:rsidRDefault="003F10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ADD259" w14:textId="77777777" w:rsidR="00FC4697" w:rsidRDefault="00FC4697" w:rsidP="000C65B2">
      <w:pPr>
        <w:spacing w:after="0" w:line="240" w:lineRule="auto"/>
      </w:pPr>
      <w:r>
        <w:separator/>
      </w:r>
    </w:p>
  </w:footnote>
  <w:footnote w:type="continuationSeparator" w:id="0">
    <w:p w14:paraId="589B9DB5" w14:textId="77777777" w:rsidR="00FC4697" w:rsidRDefault="00FC4697" w:rsidP="000C65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5BA97C" w14:textId="77777777" w:rsidR="003F106A" w:rsidRPr="00D54049" w:rsidRDefault="003F106A" w:rsidP="00330ABB">
    <w:pPr>
      <w:pStyle w:val="Header"/>
      <w:tabs>
        <w:tab w:val="clear" w:pos="9026"/>
        <w:tab w:val="left" w:pos="0"/>
        <w:tab w:val="right" w:pos="9810"/>
      </w:tabs>
      <w:ind w:right="-783"/>
      <w:jc w:val="right"/>
      <w:rPr>
        <w:sz w:val="16"/>
      </w:rPr>
    </w:pPr>
  </w:p>
  <w:tbl>
    <w:tblPr>
      <w:tblStyle w:val="TableGrid"/>
      <w:tblW w:w="10980" w:type="dxa"/>
      <w:tblInd w:w="-612" w:type="dxa"/>
      <w:tblBorders>
        <w:top w:val="single" w:sz="4" w:space="0" w:color="FFFFFF" w:themeColor="text1"/>
        <w:left w:val="single" w:sz="4" w:space="0" w:color="FFFFFF" w:themeColor="text1"/>
        <w:bottom w:val="single" w:sz="4" w:space="0" w:color="FFFFFF" w:themeColor="text1"/>
        <w:right w:val="single" w:sz="4" w:space="0" w:color="FFFFFF" w:themeColor="text1"/>
        <w:insideH w:val="single" w:sz="4" w:space="0" w:color="FFFFFF" w:themeColor="text1"/>
        <w:insideV w:val="single" w:sz="4" w:space="0" w:color="FFFFFF" w:themeColor="text1"/>
      </w:tblBorders>
      <w:tblLook w:val="04A0" w:firstRow="1" w:lastRow="0" w:firstColumn="1" w:lastColumn="0" w:noHBand="0" w:noVBand="1"/>
    </w:tblPr>
    <w:tblGrid>
      <w:gridCol w:w="5233"/>
      <w:gridCol w:w="5747"/>
    </w:tblGrid>
    <w:tr w:rsidR="003F106A" w14:paraId="00B04118" w14:textId="77777777" w:rsidTr="00330ABB">
      <w:trPr>
        <w:trHeight w:val="398"/>
      </w:trPr>
      <w:tc>
        <w:tcPr>
          <w:tcW w:w="5233" w:type="dxa"/>
          <w:vMerge w:val="restart"/>
        </w:tcPr>
        <w:p w14:paraId="0D81D803" w14:textId="77777777" w:rsidR="003F106A" w:rsidRDefault="003F106A" w:rsidP="00330ABB">
          <w:pPr>
            <w:pStyle w:val="Header"/>
            <w:ind w:firstLine="702"/>
          </w:pPr>
          <w:r w:rsidRPr="00D54049">
            <w:rPr>
              <w:noProof/>
              <w:sz w:val="16"/>
              <w:lang w:val="en-GB" w:eastAsia="ja-JP"/>
            </w:rPr>
            <w:drawing>
              <wp:inline distT="0" distB="0" distL="0" distR="0" wp14:anchorId="139826DA" wp14:editId="4F174193">
                <wp:extent cx="1524000" cy="323850"/>
                <wp:effectExtent l="0" t="0" r="0" b="0"/>
                <wp:docPr id="6" name="Picture 6"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inline>
            </w:drawing>
          </w:r>
          <w:r w:rsidRPr="00D54049">
            <w:rPr>
              <w:noProof/>
              <w:sz w:val="16"/>
            </w:rPr>
            <w:t xml:space="preserve"> </w:t>
          </w:r>
        </w:p>
      </w:tc>
      <w:tc>
        <w:tcPr>
          <w:tcW w:w="5747" w:type="dxa"/>
          <w:vAlign w:val="center"/>
        </w:tcPr>
        <w:p w14:paraId="49489606" w14:textId="52A04ADC" w:rsidR="003F106A" w:rsidRDefault="003F106A" w:rsidP="00004644">
          <w:pPr>
            <w:pStyle w:val="Header"/>
            <w:tabs>
              <w:tab w:val="clear" w:pos="4513"/>
            </w:tabs>
            <w:ind w:right="-18"/>
            <w:jc w:val="right"/>
          </w:pPr>
          <w:r>
            <w:rPr>
              <w:color w:val="5F5F5F" w:themeColor="background2"/>
              <w:sz w:val="16"/>
            </w:rPr>
            <w:t xml:space="preserve">Daikin Europe </w:t>
          </w:r>
          <w:r w:rsidR="00004644">
            <w:rPr>
              <w:color w:val="5F5F5F" w:themeColor="background2"/>
              <w:sz w:val="16"/>
            </w:rPr>
            <w:t>Case Study</w:t>
          </w:r>
        </w:p>
      </w:tc>
    </w:tr>
    <w:tr w:rsidR="003F106A" w14:paraId="6B6A3D81" w14:textId="77777777" w:rsidTr="00330ABB">
      <w:trPr>
        <w:trHeight w:val="70"/>
      </w:trPr>
      <w:tc>
        <w:tcPr>
          <w:tcW w:w="5233" w:type="dxa"/>
          <w:vMerge/>
        </w:tcPr>
        <w:p w14:paraId="04BDF231" w14:textId="77777777" w:rsidR="003F106A" w:rsidRDefault="003F106A" w:rsidP="00FC3E62">
          <w:pPr>
            <w:pStyle w:val="Header"/>
            <w:ind w:hanging="108"/>
          </w:pPr>
        </w:p>
      </w:tc>
      <w:tc>
        <w:tcPr>
          <w:tcW w:w="5747" w:type="dxa"/>
        </w:tcPr>
        <w:p w14:paraId="0600E552" w14:textId="701729EF" w:rsidR="003F106A" w:rsidRPr="00FC3E62" w:rsidRDefault="003F106A" w:rsidP="00FC3E62">
          <w:pPr>
            <w:pStyle w:val="Footer"/>
            <w:jc w:val="right"/>
            <w:rPr>
              <w:rFonts w:eastAsiaTheme="majorEastAsia" w:cstheme="majorBidi"/>
              <w:color w:val="5F5F5F" w:themeColor="background2"/>
              <w:sz w:val="16"/>
              <w:szCs w:val="16"/>
            </w:rPr>
          </w:pPr>
          <w:r w:rsidRPr="00FC3E62">
            <w:rPr>
              <w:color w:val="5F5F5F" w:themeColor="background2"/>
              <w:sz w:val="16"/>
              <w:szCs w:val="16"/>
            </w:rPr>
            <w:fldChar w:fldCharType="begin"/>
          </w:r>
          <w:r w:rsidRPr="00FC3E62">
            <w:rPr>
              <w:color w:val="5F5F5F" w:themeColor="background2"/>
              <w:sz w:val="16"/>
              <w:szCs w:val="16"/>
            </w:rPr>
            <w:instrText xml:space="preserve"> PAGE    \* MERGEFORMAT </w:instrText>
          </w:r>
          <w:r w:rsidRPr="00FC3E62">
            <w:rPr>
              <w:color w:val="5F5F5F" w:themeColor="background2"/>
              <w:sz w:val="16"/>
              <w:szCs w:val="16"/>
            </w:rPr>
            <w:fldChar w:fldCharType="separate"/>
          </w:r>
          <w:r w:rsidR="00906ABA" w:rsidRPr="00906ABA">
            <w:rPr>
              <w:rFonts w:eastAsiaTheme="majorEastAsia" w:cstheme="majorBidi"/>
              <w:noProof/>
              <w:color w:val="5F5F5F" w:themeColor="background2"/>
              <w:sz w:val="16"/>
              <w:szCs w:val="16"/>
            </w:rPr>
            <w:t>1</w:t>
          </w:r>
          <w:r w:rsidRPr="00FC3E62">
            <w:rPr>
              <w:rFonts w:eastAsiaTheme="majorEastAsia" w:cstheme="majorBidi"/>
              <w:noProof/>
              <w:color w:val="5F5F5F" w:themeColor="background2"/>
              <w:sz w:val="16"/>
              <w:szCs w:val="16"/>
            </w:rPr>
            <w:fldChar w:fldCharType="end"/>
          </w:r>
        </w:p>
      </w:tc>
    </w:tr>
  </w:tbl>
  <w:p w14:paraId="65C68010" w14:textId="77777777" w:rsidR="003F106A" w:rsidRDefault="003F106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3422237"/>
    <w:multiLevelType w:val="hybridMultilevel"/>
    <w:tmpl w:val="D64E0738"/>
    <w:lvl w:ilvl="0" w:tplc="CF883018">
      <w:numFmt w:val="bullet"/>
      <w:lvlText w:val="-"/>
      <w:lvlJc w:val="left"/>
      <w:pPr>
        <w:ind w:left="720" w:hanging="360"/>
      </w:pPr>
      <w:rPr>
        <w:rFonts w:ascii="Calibri" w:eastAsiaTheme="minorEastAsia"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7C02044"/>
    <w:multiLevelType w:val="hybridMultilevel"/>
    <w:tmpl w:val="E18EA800"/>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58480A6D"/>
    <w:multiLevelType w:val="hybridMultilevel"/>
    <w:tmpl w:val="3684DD8A"/>
    <w:lvl w:ilvl="0" w:tplc="9A3EDB8E">
      <w:start w:val="1"/>
      <w:numFmt w:val="bullet"/>
      <w:lvlText w:val=""/>
      <w:lvlJc w:val="left"/>
      <w:pPr>
        <w:tabs>
          <w:tab w:val="num" w:pos="720"/>
        </w:tabs>
        <w:ind w:left="720" w:hanging="360"/>
      </w:pPr>
      <w:rPr>
        <w:rFonts w:ascii="Wingdings" w:hAnsi="Wingdings" w:hint="default"/>
      </w:rPr>
    </w:lvl>
    <w:lvl w:ilvl="1" w:tplc="84C4DB44" w:tentative="1">
      <w:start w:val="1"/>
      <w:numFmt w:val="bullet"/>
      <w:lvlText w:val=""/>
      <w:lvlJc w:val="left"/>
      <w:pPr>
        <w:tabs>
          <w:tab w:val="num" w:pos="1440"/>
        </w:tabs>
        <w:ind w:left="1440" w:hanging="360"/>
      </w:pPr>
      <w:rPr>
        <w:rFonts w:ascii="Wingdings" w:hAnsi="Wingdings" w:hint="default"/>
      </w:rPr>
    </w:lvl>
    <w:lvl w:ilvl="2" w:tplc="8376EFC0" w:tentative="1">
      <w:start w:val="1"/>
      <w:numFmt w:val="bullet"/>
      <w:lvlText w:val=""/>
      <w:lvlJc w:val="left"/>
      <w:pPr>
        <w:tabs>
          <w:tab w:val="num" w:pos="2160"/>
        </w:tabs>
        <w:ind w:left="2160" w:hanging="360"/>
      </w:pPr>
      <w:rPr>
        <w:rFonts w:ascii="Wingdings" w:hAnsi="Wingdings" w:hint="default"/>
      </w:rPr>
    </w:lvl>
    <w:lvl w:ilvl="3" w:tplc="393C333E" w:tentative="1">
      <w:start w:val="1"/>
      <w:numFmt w:val="bullet"/>
      <w:lvlText w:val=""/>
      <w:lvlJc w:val="left"/>
      <w:pPr>
        <w:tabs>
          <w:tab w:val="num" w:pos="2880"/>
        </w:tabs>
        <w:ind w:left="2880" w:hanging="360"/>
      </w:pPr>
      <w:rPr>
        <w:rFonts w:ascii="Wingdings" w:hAnsi="Wingdings" w:hint="default"/>
      </w:rPr>
    </w:lvl>
    <w:lvl w:ilvl="4" w:tplc="3C64199E" w:tentative="1">
      <w:start w:val="1"/>
      <w:numFmt w:val="bullet"/>
      <w:lvlText w:val=""/>
      <w:lvlJc w:val="left"/>
      <w:pPr>
        <w:tabs>
          <w:tab w:val="num" w:pos="3600"/>
        </w:tabs>
        <w:ind w:left="3600" w:hanging="360"/>
      </w:pPr>
      <w:rPr>
        <w:rFonts w:ascii="Wingdings" w:hAnsi="Wingdings" w:hint="default"/>
      </w:rPr>
    </w:lvl>
    <w:lvl w:ilvl="5" w:tplc="32544ADE" w:tentative="1">
      <w:start w:val="1"/>
      <w:numFmt w:val="bullet"/>
      <w:lvlText w:val=""/>
      <w:lvlJc w:val="left"/>
      <w:pPr>
        <w:tabs>
          <w:tab w:val="num" w:pos="4320"/>
        </w:tabs>
        <w:ind w:left="4320" w:hanging="360"/>
      </w:pPr>
      <w:rPr>
        <w:rFonts w:ascii="Wingdings" w:hAnsi="Wingdings" w:hint="default"/>
      </w:rPr>
    </w:lvl>
    <w:lvl w:ilvl="6" w:tplc="98382A04" w:tentative="1">
      <w:start w:val="1"/>
      <w:numFmt w:val="bullet"/>
      <w:lvlText w:val=""/>
      <w:lvlJc w:val="left"/>
      <w:pPr>
        <w:tabs>
          <w:tab w:val="num" w:pos="5040"/>
        </w:tabs>
        <w:ind w:left="5040" w:hanging="360"/>
      </w:pPr>
      <w:rPr>
        <w:rFonts w:ascii="Wingdings" w:hAnsi="Wingdings" w:hint="default"/>
      </w:rPr>
    </w:lvl>
    <w:lvl w:ilvl="7" w:tplc="5D9EF6EE" w:tentative="1">
      <w:start w:val="1"/>
      <w:numFmt w:val="bullet"/>
      <w:lvlText w:val=""/>
      <w:lvlJc w:val="left"/>
      <w:pPr>
        <w:tabs>
          <w:tab w:val="num" w:pos="5760"/>
        </w:tabs>
        <w:ind w:left="5760" w:hanging="360"/>
      </w:pPr>
      <w:rPr>
        <w:rFonts w:ascii="Wingdings" w:hAnsi="Wingdings" w:hint="default"/>
      </w:rPr>
    </w:lvl>
    <w:lvl w:ilvl="8" w:tplc="8D0C780E" w:tentative="1">
      <w:start w:val="1"/>
      <w:numFmt w:val="bullet"/>
      <w:lvlText w:val=""/>
      <w:lvlJc w:val="left"/>
      <w:pPr>
        <w:tabs>
          <w:tab w:val="num" w:pos="6480"/>
        </w:tabs>
        <w:ind w:left="6480" w:hanging="360"/>
      </w:pPr>
      <w:rPr>
        <w:rFonts w:ascii="Wingdings" w:hAnsi="Wingdings" w:hint="default"/>
      </w:rPr>
    </w:lvl>
  </w:abstractNum>
  <w:abstractNum w:abstractNumId="5">
    <w:nsid w:val="60474DF0"/>
    <w:multiLevelType w:val="hybridMultilevel"/>
    <w:tmpl w:val="7444F676"/>
    <w:lvl w:ilvl="0" w:tplc="C89E0962">
      <w:start w:val="1"/>
      <w:numFmt w:val="bullet"/>
      <w:lvlText w:val=""/>
      <w:lvlJc w:val="left"/>
      <w:pPr>
        <w:tabs>
          <w:tab w:val="num" w:pos="720"/>
        </w:tabs>
        <w:ind w:left="720" w:hanging="360"/>
      </w:pPr>
      <w:rPr>
        <w:rFonts w:ascii="Wingdings" w:hAnsi="Wingdings" w:hint="default"/>
      </w:rPr>
    </w:lvl>
    <w:lvl w:ilvl="1" w:tplc="2EDC0EBC" w:tentative="1">
      <w:start w:val="1"/>
      <w:numFmt w:val="bullet"/>
      <w:lvlText w:val=""/>
      <w:lvlJc w:val="left"/>
      <w:pPr>
        <w:tabs>
          <w:tab w:val="num" w:pos="1440"/>
        </w:tabs>
        <w:ind w:left="1440" w:hanging="360"/>
      </w:pPr>
      <w:rPr>
        <w:rFonts w:ascii="Wingdings" w:hAnsi="Wingdings" w:hint="default"/>
      </w:rPr>
    </w:lvl>
    <w:lvl w:ilvl="2" w:tplc="C8C019E8" w:tentative="1">
      <w:start w:val="1"/>
      <w:numFmt w:val="bullet"/>
      <w:lvlText w:val=""/>
      <w:lvlJc w:val="left"/>
      <w:pPr>
        <w:tabs>
          <w:tab w:val="num" w:pos="2160"/>
        </w:tabs>
        <w:ind w:left="2160" w:hanging="360"/>
      </w:pPr>
      <w:rPr>
        <w:rFonts w:ascii="Wingdings" w:hAnsi="Wingdings" w:hint="default"/>
      </w:rPr>
    </w:lvl>
    <w:lvl w:ilvl="3" w:tplc="3376A844" w:tentative="1">
      <w:start w:val="1"/>
      <w:numFmt w:val="bullet"/>
      <w:lvlText w:val=""/>
      <w:lvlJc w:val="left"/>
      <w:pPr>
        <w:tabs>
          <w:tab w:val="num" w:pos="2880"/>
        </w:tabs>
        <w:ind w:left="2880" w:hanging="360"/>
      </w:pPr>
      <w:rPr>
        <w:rFonts w:ascii="Wingdings" w:hAnsi="Wingdings" w:hint="default"/>
      </w:rPr>
    </w:lvl>
    <w:lvl w:ilvl="4" w:tplc="A7307B12" w:tentative="1">
      <w:start w:val="1"/>
      <w:numFmt w:val="bullet"/>
      <w:lvlText w:val=""/>
      <w:lvlJc w:val="left"/>
      <w:pPr>
        <w:tabs>
          <w:tab w:val="num" w:pos="3600"/>
        </w:tabs>
        <w:ind w:left="3600" w:hanging="360"/>
      </w:pPr>
      <w:rPr>
        <w:rFonts w:ascii="Wingdings" w:hAnsi="Wingdings" w:hint="default"/>
      </w:rPr>
    </w:lvl>
    <w:lvl w:ilvl="5" w:tplc="C7D27CB2" w:tentative="1">
      <w:start w:val="1"/>
      <w:numFmt w:val="bullet"/>
      <w:lvlText w:val=""/>
      <w:lvlJc w:val="left"/>
      <w:pPr>
        <w:tabs>
          <w:tab w:val="num" w:pos="4320"/>
        </w:tabs>
        <w:ind w:left="4320" w:hanging="360"/>
      </w:pPr>
      <w:rPr>
        <w:rFonts w:ascii="Wingdings" w:hAnsi="Wingdings" w:hint="default"/>
      </w:rPr>
    </w:lvl>
    <w:lvl w:ilvl="6" w:tplc="40EC0A6A" w:tentative="1">
      <w:start w:val="1"/>
      <w:numFmt w:val="bullet"/>
      <w:lvlText w:val=""/>
      <w:lvlJc w:val="left"/>
      <w:pPr>
        <w:tabs>
          <w:tab w:val="num" w:pos="5040"/>
        </w:tabs>
        <w:ind w:left="5040" w:hanging="360"/>
      </w:pPr>
      <w:rPr>
        <w:rFonts w:ascii="Wingdings" w:hAnsi="Wingdings" w:hint="default"/>
      </w:rPr>
    </w:lvl>
    <w:lvl w:ilvl="7" w:tplc="C9704EA8" w:tentative="1">
      <w:start w:val="1"/>
      <w:numFmt w:val="bullet"/>
      <w:lvlText w:val=""/>
      <w:lvlJc w:val="left"/>
      <w:pPr>
        <w:tabs>
          <w:tab w:val="num" w:pos="5760"/>
        </w:tabs>
        <w:ind w:left="5760" w:hanging="360"/>
      </w:pPr>
      <w:rPr>
        <w:rFonts w:ascii="Wingdings" w:hAnsi="Wingdings" w:hint="default"/>
      </w:rPr>
    </w:lvl>
    <w:lvl w:ilvl="8" w:tplc="0EA2CAAC" w:tentative="1">
      <w:start w:val="1"/>
      <w:numFmt w:val="bullet"/>
      <w:lvlText w:val=""/>
      <w:lvlJc w:val="left"/>
      <w:pPr>
        <w:tabs>
          <w:tab w:val="num" w:pos="6480"/>
        </w:tabs>
        <w:ind w:left="6480" w:hanging="360"/>
      </w:pPr>
      <w:rPr>
        <w:rFonts w:ascii="Wingdings" w:hAnsi="Wingdings" w:hint="default"/>
      </w:rPr>
    </w:lvl>
  </w:abstractNum>
  <w:abstractNum w:abstractNumId="6">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705121D7"/>
    <w:multiLevelType w:val="hybridMultilevel"/>
    <w:tmpl w:val="D226A55A"/>
    <w:lvl w:ilvl="0" w:tplc="E8327C18">
      <w:start w:val="1"/>
      <w:numFmt w:val="bullet"/>
      <w:lvlText w:val=""/>
      <w:lvlJc w:val="left"/>
      <w:pPr>
        <w:tabs>
          <w:tab w:val="num" w:pos="720"/>
        </w:tabs>
        <w:ind w:left="720" w:hanging="360"/>
      </w:pPr>
      <w:rPr>
        <w:rFonts w:ascii="Wingdings" w:hAnsi="Wingdings" w:hint="default"/>
      </w:rPr>
    </w:lvl>
    <w:lvl w:ilvl="1" w:tplc="4616307E" w:tentative="1">
      <w:start w:val="1"/>
      <w:numFmt w:val="bullet"/>
      <w:lvlText w:val=""/>
      <w:lvlJc w:val="left"/>
      <w:pPr>
        <w:tabs>
          <w:tab w:val="num" w:pos="1440"/>
        </w:tabs>
        <w:ind w:left="1440" w:hanging="360"/>
      </w:pPr>
      <w:rPr>
        <w:rFonts w:ascii="Wingdings" w:hAnsi="Wingdings" w:hint="default"/>
      </w:rPr>
    </w:lvl>
    <w:lvl w:ilvl="2" w:tplc="C14ABBD2" w:tentative="1">
      <w:start w:val="1"/>
      <w:numFmt w:val="bullet"/>
      <w:lvlText w:val=""/>
      <w:lvlJc w:val="left"/>
      <w:pPr>
        <w:tabs>
          <w:tab w:val="num" w:pos="2160"/>
        </w:tabs>
        <w:ind w:left="2160" w:hanging="360"/>
      </w:pPr>
      <w:rPr>
        <w:rFonts w:ascii="Wingdings" w:hAnsi="Wingdings" w:hint="default"/>
      </w:rPr>
    </w:lvl>
    <w:lvl w:ilvl="3" w:tplc="1E726DA4" w:tentative="1">
      <w:start w:val="1"/>
      <w:numFmt w:val="bullet"/>
      <w:lvlText w:val=""/>
      <w:lvlJc w:val="left"/>
      <w:pPr>
        <w:tabs>
          <w:tab w:val="num" w:pos="2880"/>
        </w:tabs>
        <w:ind w:left="2880" w:hanging="360"/>
      </w:pPr>
      <w:rPr>
        <w:rFonts w:ascii="Wingdings" w:hAnsi="Wingdings" w:hint="default"/>
      </w:rPr>
    </w:lvl>
    <w:lvl w:ilvl="4" w:tplc="8C621178" w:tentative="1">
      <w:start w:val="1"/>
      <w:numFmt w:val="bullet"/>
      <w:lvlText w:val=""/>
      <w:lvlJc w:val="left"/>
      <w:pPr>
        <w:tabs>
          <w:tab w:val="num" w:pos="3600"/>
        </w:tabs>
        <w:ind w:left="3600" w:hanging="360"/>
      </w:pPr>
      <w:rPr>
        <w:rFonts w:ascii="Wingdings" w:hAnsi="Wingdings" w:hint="default"/>
      </w:rPr>
    </w:lvl>
    <w:lvl w:ilvl="5" w:tplc="6E74EBEA" w:tentative="1">
      <w:start w:val="1"/>
      <w:numFmt w:val="bullet"/>
      <w:lvlText w:val=""/>
      <w:lvlJc w:val="left"/>
      <w:pPr>
        <w:tabs>
          <w:tab w:val="num" w:pos="4320"/>
        </w:tabs>
        <w:ind w:left="4320" w:hanging="360"/>
      </w:pPr>
      <w:rPr>
        <w:rFonts w:ascii="Wingdings" w:hAnsi="Wingdings" w:hint="default"/>
      </w:rPr>
    </w:lvl>
    <w:lvl w:ilvl="6" w:tplc="2676BFC0" w:tentative="1">
      <w:start w:val="1"/>
      <w:numFmt w:val="bullet"/>
      <w:lvlText w:val=""/>
      <w:lvlJc w:val="left"/>
      <w:pPr>
        <w:tabs>
          <w:tab w:val="num" w:pos="5040"/>
        </w:tabs>
        <w:ind w:left="5040" w:hanging="360"/>
      </w:pPr>
      <w:rPr>
        <w:rFonts w:ascii="Wingdings" w:hAnsi="Wingdings" w:hint="default"/>
      </w:rPr>
    </w:lvl>
    <w:lvl w:ilvl="7" w:tplc="BACA85A4" w:tentative="1">
      <w:start w:val="1"/>
      <w:numFmt w:val="bullet"/>
      <w:lvlText w:val=""/>
      <w:lvlJc w:val="left"/>
      <w:pPr>
        <w:tabs>
          <w:tab w:val="num" w:pos="5760"/>
        </w:tabs>
        <w:ind w:left="5760" w:hanging="360"/>
      </w:pPr>
      <w:rPr>
        <w:rFonts w:ascii="Wingdings" w:hAnsi="Wingdings" w:hint="default"/>
      </w:rPr>
    </w:lvl>
    <w:lvl w:ilvl="8" w:tplc="55E6D946" w:tentative="1">
      <w:start w:val="1"/>
      <w:numFmt w:val="bullet"/>
      <w:lvlText w:val=""/>
      <w:lvlJc w:val="left"/>
      <w:pPr>
        <w:tabs>
          <w:tab w:val="num" w:pos="6480"/>
        </w:tabs>
        <w:ind w:left="6480" w:hanging="360"/>
      </w:pPr>
      <w:rPr>
        <w:rFonts w:ascii="Wingdings" w:hAnsi="Wingdings" w:hint="default"/>
      </w:rPr>
    </w:lvl>
  </w:abstractNum>
  <w:abstractNum w:abstractNumId="8">
    <w:nsid w:val="7A5A32EC"/>
    <w:multiLevelType w:val="multilevel"/>
    <w:tmpl w:val="0C2410C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6"/>
  </w:num>
  <w:num w:numId="3">
    <w:abstractNumId w:val="0"/>
  </w:num>
  <w:num w:numId="4">
    <w:abstractNumId w:val="8"/>
  </w:num>
  <w:num w:numId="5">
    <w:abstractNumId w:val="9"/>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3"/>
  </w:num>
  <w:num w:numId="25">
    <w:abstractNumId w:val="1"/>
  </w:num>
  <w:num w:numId="26">
    <w:abstractNumId w:val="5"/>
  </w:num>
  <w:num w:numId="27">
    <w:abstractNumId w:val="4"/>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trackRevisions/>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648"/>
    <w:rsid w:val="00004644"/>
    <w:rsid w:val="00012A26"/>
    <w:rsid w:val="0002718E"/>
    <w:rsid w:val="00032BAB"/>
    <w:rsid w:val="00034675"/>
    <w:rsid w:val="0005346B"/>
    <w:rsid w:val="000551D5"/>
    <w:rsid w:val="00055966"/>
    <w:rsid w:val="00063F4C"/>
    <w:rsid w:val="00077AD3"/>
    <w:rsid w:val="000A233A"/>
    <w:rsid w:val="000A7D2F"/>
    <w:rsid w:val="000B6BD3"/>
    <w:rsid w:val="000C11B9"/>
    <w:rsid w:val="000C5AEB"/>
    <w:rsid w:val="000C65B2"/>
    <w:rsid w:val="000D1C07"/>
    <w:rsid w:val="000D4C7C"/>
    <w:rsid w:val="000F1D8C"/>
    <w:rsid w:val="000F6F8D"/>
    <w:rsid w:val="001052F1"/>
    <w:rsid w:val="00111112"/>
    <w:rsid w:val="00111767"/>
    <w:rsid w:val="00126D35"/>
    <w:rsid w:val="001374D4"/>
    <w:rsid w:val="00146C07"/>
    <w:rsid w:val="00150B88"/>
    <w:rsid w:val="00174C1E"/>
    <w:rsid w:val="00175EAB"/>
    <w:rsid w:val="001855AF"/>
    <w:rsid w:val="00185D2A"/>
    <w:rsid w:val="001932D1"/>
    <w:rsid w:val="001A2472"/>
    <w:rsid w:val="001B2992"/>
    <w:rsid w:val="001C36CE"/>
    <w:rsid w:val="001C4C72"/>
    <w:rsid w:val="001C50CA"/>
    <w:rsid w:val="001D2BA5"/>
    <w:rsid w:val="001E09ED"/>
    <w:rsid w:val="001E2334"/>
    <w:rsid w:val="001F1648"/>
    <w:rsid w:val="00203538"/>
    <w:rsid w:val="00216755"/>
    <w:rsid w:val="00245D07"/>
    <w:rsid w:val="002542F9"/>
    <w:rsid w:val="00257D4E"/>
    <w:rsid w:val="0026092F"/>
    <w:rsid w:val="00271F9C"/>
    <w:rsid w:val="00276E2E"/>
    <w:rsid w:val="00283B0E"/>
    <w:rsid w:val="00284743"/>
    <w:rsid w:val="00290B0C"/>
    <w:rsid w:val="002A1789"/>
    <w:rsid w:val="002A2BE5"/>
    <w:rsid w:val="002C5851"/>
    <w:rsid w:val="002C788C"/>
    <w:rsid w:val="002E1371"/>
    <w:rsid w:val="002E68F4"/>
    <w:rsid w:val="002F6D00"/>
    <w:rsid w:val="0030354B"/>
    <w:rsid w:val="003066D0"/>
    <w:rsid w:val="00312396"/>
    <w:rsid w:val="00327B35"/>
    <w:rsid w:val="00330ABB"/>
    <w:rsid w:val="00331E9E"/>
    <w:rsid w:val="00331FA9"/>
    <w:rsid w:val="00332661"/>
    <w:rsid w:val="00333EA4"/>
    <w:rsid w:val="00345EDE"/>
    <w:rsid w:val="0035632C"/>
    <w:rsid w:val="0035723A"/>
    <w:rsid w:val="00363414"/>
    <w:rsid w:val="00375FEF"/>
    <w:rsid w:val="00384EB9"/>
    <w:rsid w:val="00387C74"/>
    <w:rsid w:val="0039382B"/>
    <w:rsid w:val="003951F0"/>
    <w:rsid w:val="0039650B"/>
    <w:rsid w:val="00396EAD"/>
    <w:rsid w:val="00397967"/>
    <w:rsid w:val="00397AF0"/>
    <w:rsid w:val="003A1438"/>
    <w:rsid w:val="003A1B8F"/>
    <w:rsid w:val="003A3CC5"/>
    <w:rsid w:val="003A3FBE"/>
    <w:rsid w:val="003B49E1"/>
    <w:rsid w:val="003B5634"/>
    <w:rsid w:val="003C7C3B"/>
    <w:rsid w:val="003D3F2D"/>
    <w:rsid w:val="003D5029"/>
    <w:rsid w:val="003D699D"/>
    <w:rsid w:val="003D7295"/>
    <w:rsid w:val="003E1AE9"/>
    <w:rsid w:val="003E5687"/>
    <w:rsid w:val="003F106A"/>
    <w:rsid w:val="003F4901"/>
    <w:rsid w:val="00400866"/>
    <w:rsid w:val="00406228"/>
    <w:rsid w:val="004122B7"/>
    <w:rsid w:val="00416265"/>
    <w:rsid w:val="0041780C"/>
    <w:rsid w:val="004278DB"/>
    <w:rsid w:val="00436F6C"/>
    <w:rsid w:val="004408C0"/>
    <w:rsid w:val="00452601"/>
    <w:rsid w:val="00456E91"/>
    <w:rsid w:val="00461686"/>
    <w:rsid w:val="004669A3"/>
    <w:rsid w:val="00471687"/>
    <w:rsid w:val="0047197A"/>
    <w:rsid w:val="00474530"/>
    <w:rsid w:val="00475D0E"/>
    <w:rsid w:val="00475EC3"/>
    <w:rsid w:val="00491B3B"/>
    <w:rsid w:val="004963AC"/>
    <w:rsid w:val="004A57E2"/>
    <w:rsid w:val="004A7AA8"/>
    <w:rsid w:val="004C2489"/>
    <w:rsid w:val="004C4C87"/>
    <w:rsid w:val="004D47A7"/>
    <w:rsid w:val="004D723E"/>
    <w:rsid w:val="004E66FE"/>
    <w:rsid w:val="004F2588"/>
    <w:rsid w:val="004F5BF7"/>
    <w:rsid w:val="00522446"/>
    <w:rsid w:val="005250A2"/>
    <w:rsid w:val="00531EBF"/>
    <w:rsid w:val="005343EB"/>
    <w:rsid w:val="0054553C"/>
    <w:rsid w:val="005503EF"/>
    <w:rsid w:val="00560070"/>
    <w:rsid w:val="00563CA8"/>
    <w:rsid w:val="005749E4"/>
    <w:rsid w:val="00576E2D"/>
    <w:rsid w:val="0058361C"/>
    <w:rsid w:val="005856CC"/>
    <w:rsid w:val="00591880"/>
    <w:rsid w:val="005A3DC2"/>
    <w:rsid w:val="005B2ACB"/>
    <w:rsid w:val="005B2F89"/>
    <w:rsid w:val="005B48B9"/>
    <w:rsid w:val="005B6942"/>
    <w:rsid w:val="005B7930"/>
    <w:rsid w:val="005E1238"/>
    <w:rsid w:val="005E2077"/>
    <w:rsid w:val="005F0FED"/>
    <w:rsid w:val="006009B6"/>
    <w:rsid w:val="00606360"/>
    <w:rsid w:val="00614633"/>
    <w:rsid w:val="006423F2"/>
    <w:rsid w:val="00644DB0"/>
    <w:rsid w:val="00685F0D"/>
    <w:rsid w:val="00693DC0"/>
    <w:rsid w:val="00696B93"/>
    <w:rsid w:val="006A6B89"/>
    <w:rsid w:val="006D533C"/>
    <w:rsid w:val="006E3B03"/>
    <w:rsid w:val="006E441D"/>
    <w:rsid w:val="006E5B79"/>
    <w:rsid w:val="006E6330"/>
    <w:rsid w:val="006E7698"/>
    <w:rsid w:val="006F58A2"/>
    <w:rsid w:val="007004E9"/>
    <w:rsid w:val="007030FD"/>
    <w:rsid w:val="0071291E"/>
    <w:rsid w:val="007145EE"/>
    <w:rsid w:val="0071740C"/>
    <w:rsid w:val="00721412"/>
    <w:rsid w:val="00723CB7"/>
    <w:rsid w:val="00742511"/>
    <w:rsid w:val="00743631"/>
    <w:rsid w:val="00751A43"/>
    <w:rsid w:val="0075748B"/>
    <w:rsid w:val="007813B2"/>
    <w:rsid w:val="00781ADD"/>
    <w:rsid w:val="00786BF1"/>
    <w:rsid w:val="007908F9"/>
    <w:rsid w:val="00792B72"/>
    <w:rsid w:val="00797F32"/>
    <w:rsid w:val="007A521D"/>
    <w:rsid w:val="007B2CDF"/>
    <w:rsid w:val="007D571A"/>
    <w:rsid w:val="007D6E2F"/>
    <w:rsid w:val="00801174"/>
    <w:rsid w:val="00805CEA"/>
    <w:rsid w:val="008271D2"/>
    <w:rsid w:val="00827929"/>
    <w:rsid w:val="00835742"/>
    <w:rsid w:val="00835BEB"/>
    <w:rsid w:val="00844E38"/>
    <w:rsid w:val="00863405"/>
    <w:rsid w:val="008760AB"/>
    <w:rsid w:val="008815B7"/>
    <w:rsid w:val="00885DD1"/>
    <w:rsid w:val="008B20A4"/>
    <w:rsid w:val="008B5AB7"/>
    <w:rsid w:val="008C2F17"/>
    <w:rsid w:val="008D1149"/>
    <w:rsid w:val="008D133B"/>
    <w:rsid w:val="008D3159"/>
    <w:rsid w:val="008E167D"/>
    <w:rsid w:val="008E507F"/>
    <w:rsid w:val="008E5E9E"/>
    <w:rsid w:val="008E6DFB"/>
    <w:rsid w:val="008E7DC9"/>
    <w:rsid w:val="008F09F4"/>
    <w:rsid w:val="008F0BB8"/>
    <w:rsid w:val="008F7936"/>
    <w:rsid w:val="009000D2"/>
    <w:rsid w:val="00906ABA"/>
    <w:rsid w:val="00914B28"/>
    <w:rsid w:val="00917495"/>
    <w:rsid w:val="0093552D"/>
    <w:rsid w:val="00941C57"/>
    <w:rsid w:val="009421C2"/>
    <w:rsid w:val="00943D25"/>
    <w:rsid w:val="00961EE8"/>
    <w:rsid w:val="00974C50"/>
    <w:rsid w:val="009919D7"/>
    <w:rsid w:val="009A4946"/>
    <w:rsid w:val="009C1545"/>
    <w:rsid w:val="009D2FA7"/>
    <w:rsid w:val="009D73A6"/>
    <w:rsid w:val="009E70E1"/>
    <w:rsid w:val="009F2DD4"/>
    <w:rsid w:val="009F33E3"/>
    <w:rsid w:val="00A02DDE"/>
    <w:rsid w:val="00A03C09"/>
    <w:rsid w:val="00A13EB4"/>
    <w:rsid w:val="00A16263"/>
    <w:rsid w:val="00A20EEE"/>
    <w:rsid w:val="00A24903"/>
    <w:rsid w:val="00A30686"/>
    <w:rsid w:val="00A32689"/>
    <w:rsid w:val="00A37792"/>
    <w:rsid w:val="00A419DD"/>
    <w:rsid w:val="00A426B3"/>
    <w:rsid w:val="00A47D78"/>
    <w:rsid w:val="00A519B3"/>
    <w:rsid w:val="00A52469"/>
    <w:rsid w:val="00A57EBF"/>
    <w:rsid w:val="00A60E1B"/>
    <w:rsid w:val="00A71560"/>
    <w:rsid w:val="00A741EE"/>
    <w:rsid w:val="00A7577D"/>
    <w:rsid w:val="00A83206"/>
    <w:rsid w:val="00A83445"/>
    <w:rsid w:val="00A83789"/>
    <w:rsid w:val="00A95235"/>
    <w:rsid w:val="00A97A7F"/>
    <w:rsid w:val="00AA0DF9"/>
    <w:rsid w:val="00AB245B"/>
    <w:rsid w:val="00AB362D"/>
    <w:rsid w:val="00AB4F85"/>
    <w:rsid w:val="00AC2F1F"/>
    <w:rsid w:val="00AE1BC5"/>
    <w:rsid w:val="00AE2181"/>
    <w:rsid w:val="00AF225B"/>
    <w:rsid w:val="00B26DE8"/>
    <w:rsid w:val="00B32476"/>
    <w:rsid w:val="00B40F0F"/>
    <w:rsid w:val="00B438FA"/>
    <w:rsid w:val="00B67BB8"/>
    <w:rsid w:val="00B73A9E"/>
    <w:rsid w:val="00B816F4"/>
    <w:rsid w:val="00B84377"/>
    <w:rsid w:val="00B870EC"/>
    <w:rsid w:val="00BA5F89"/>
    <w:rsid w:val="00BB6D28"/>
    <w:rsid w:val="00BC4AB0"/>
    <w:rsid w:val="00BC73C3"/>
    <w:rsid w:val="00BD0496"/>
    <w:rsid w:val="00BD2756"/>
    <w:rsid w:val="00BD4CA4"/>
    <w:rsid w:val="00BE034B"/>
    <w:rsid w:val="00C04673"/>
    <w:rsid w:val="00C12068"/>
    <w:rsid w:val="00C1612C"/>
    <w:rsid w:val="00C260A3"/>
    <w:rsid w:val="00C32F80"/>
    <w:rsid w:val="00C50180"/>
    <w:rsid w:val="00C528E2"/>
    <w:rsid w:val="00C55412"/>
    <w:rsid w:val="00C65B32"/>
    <w:rsid w:val="00C667C7"/>
    <w:rsid w:val="00C7000C"/>
    <w:rsid w:val="00C7105F"/>
    <w:rsid w:val="00C7423D"/>
    <w:rsid w:val="00C83799"/>
    <w:rsid w:val="00C86436"/>
    <w:rsid w:val="00C97B06"/>
    <w:rsid w:val="00CA6010"/>
    <w:rsid w:val="00CA6FDF"/>
    <w:rsid w:val="00CA7B53"/>
    <w:rsid w:val="00CC4577"/>
    <w:rsid w:val="00CC7C05"/>
    <w:rsid w:val="00CD3452"/>
    <w:rsid w:val="00CE6E1E"/>
    <w:rsid w:val="00D03CC8"/>
    <w:rsid w:val="00D07426"/>
    <w:rsid w:val="00D172CA"/>
    <w:rsid w:val="00D52294"/>
    <w:rsid w:val="00D54049"/>
    <w:rsid w:val="00D644BD"/>
    <w:rsid w:val="00D706CB"/>
    <w:rsid w:val="00D71A11"/>
    <w:rsid w:val="00D720AD"/>
    <w:rsid w:val="00D72766"/>
    <w:rsid w:val="00D7636D"/>
    <w:rsid w:val="00D827EA"/>
    <w:rsid w:val="00D96F31"/>
    <w:rsid w:val="00DA120C"/>
    <w:rsid w:val="00DA7016"/>
    <w:rsid w:val="00DB3FBB"/>
    <w:rsid w:val="00DC3A21"/>
    <w:rsid w:val="00DD404C"/>
    <w:rsid w:val="00DD58E3"/>
    <w:rsid w:val="00DE4FAC"/>
    <w:rsid w:val="00E0160B"/>
    <w:rsid w:val="00E113E7"/>
    <w:rsid w:val="00E152D9"/>
    <w:rsid w:val="00E2594B"/>
    <w:rsid w:val="00E2746A"/>
    <w:rsid w:val="00E3215E"/>
    <w:rsid w:val="00E3286B"/>
    <w:rsid w:val="00E33D84"/>
    <w:rsid w:val="00E3651D"/>
    <w:rsid w:val="00E377BC"/>
    <w:rsid w:val="00E431DA"/>
    <w:rsid w:val="00E5511B"/>
    <w:rsid w:val="00E55D29"/>
    <w:rsid w:val="00E56013"/>
    <w:rsid w:val="00E62F07"/>
    <w:rsid w:val="00E64D6C"/>
    <w:rsid w:val="00E739FB"/>
    <w:rsid w:val="00E75489"/>
    <w:rsid w:val="00E76DB2"/>
    <w:rsid w:val="00E827D8"/>
    <w:rsid w:val="00E82A4F"/>
    <w:rsid w:val="00E83FA4"/>
    <w:rsid w:val="00EA3DE7"/>
    <w:rsid w:val="00EC24A8"/>
    <w:rsid w:val="00EC32A0"/>
    <w:rsid w:val="00EC5E91"/>
    <w:rsid w:val="00ED6EC1"/>
    <w:rsid w:val="00EF6242"/>
    <w:rsid w:val="00EF7301"/>
    <w:rsid w:val="00F04E2A"/>
    <w:rsid w:val="00F15B86"/>
    <w:rsid w:val="00F21317"/>
    <w:rsid w:val="00F23523"/>
    <w:rsid w:val="00F27381"/>
    <w:rsid w:val="00F278A7"/>
    <w:rsid w:val="00F371AA"/>
    <w:rsid w:val="00F443BC"/>
    <w:rsid w:val="00F45A6E"/>
    <w:rsid w:val="00F629F1"/>
    <w:rsid w:val="00F70127"/>
    <w:rsid w:val="00F752C7"/>
    <w:rsid w:val="00F87415"/>
    <w:rsid w:val="00F95633"/>
    <w:rsid w:val="00F95727"/>
    <w:rsid w:val="00FA2CBB"/>
    <w:rsid w:val="00FB1E2E"/>
    <w:rsid w:val="00FB7F9C"/>
    <w:rsid w:val="00FC3E62"/>
    <w:rsid w:val="00FC4697"/>
    <w:rsid w:val="00FE34B2"/>
    <w:rsid w:val="00FE51B9"/>
    <w:rsid w:val="00FE7668"/>
    <w:rsid w:val="00FF0203"/>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A03B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174"/>
    <w:rPr>
      <w:sz w:val="18"/>
    </w:rPr>
  </w:style>
  <w:style w:type="paragraph" w:styleId="Heading1">
    <w:name w:val="heading 1"/>
    <w:basedOn w:val="Normal"/>
    <w:next w:val="Normal"/>
    <w:link w:val="Heading1Char"/>
    <w:autoRedefine/>
    <w:qFormat/>
    <w:rsid w:val="00801174"/>
    <w:pPr>
      <w:keepNext/>
      <w:numPr>
        <w:numId w:val="23"/>
      </w:numPr>
      <w:spacing w:before="240" w:after="60" w:line="240" w:lineRule="auto"/>
      <w:outlineLvl w:val="0"/>
    </w:pPr>
    <w:rPr>
      <w:rFonts w:eastAsia="MS Mincho" w:cs="Times New Roman"/>
      <w:iCs/>
      <w:color w:val="0083C1" w:themeColor="background1"/>
      <w:kern w:val="32"/>
      <w:sz w:val="40"/>
      <w:szCs w:val="32"/>
      <w:lang w:val="en-GB"/>
    </w:rPr>
  </w:style>
  <w:style w:type="paragraph" w:styleId="Heading2">
    <w:name w:val="heading 2"/>
    <w:basedOn w:val="Normal"/>
    <w:next w:val="Normal"/>
    <w:link w:val="Heading2Char"/>
    <w:qFormat/>
    <w:rsid w:val="00801174"/>
    <w:pPr>
      <w:keepNext/>
      <w:numPr>
        <w:ilvl w:val="1"/>
        <w:numId w:val="23"/>
      </w:numPr>
      <w:spacing w:before="240" w:after="60" w:line="240" w:lineRule="auto"/>
      <w:outlineLvl w:val="1"/>
    </w:pPr>
    <w:rPr>
      <w:rFonts w:eastAsia="MS Mincho" w:cs="Times New Roman"/>
      <w:bCs/>
      <w:iCs/>
      <w:color w:val="5F5F5F" w:themeColor="background2"/>
      <w:sz w:val="36"/>
      <w:szCs w:val="28"/>
      <w:lang w:val="en-GB"/>
    </w:rPr>
  </w:style>
  <w:style w:type="paragraph" w:styleId="Heading3">
    <w:name w:val="heading 3"/>
    <w:basedOn w:val="Normal"/>
    <w:next w:val="Normal"/>
    <w:link w:val="Heading3Char"/>
    <w:qFormat/>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801174"/>
    <w:pPr>
      <w:keepNext/>
      <w:numPr>
        <w:ilvl w:val="3"/>
        <w:numId w:val="23"/>
      </w:numPr>
      <w:spacing w:before="240" w:after="60" w:line="240" w:lineRule="auto"/>
      <w:outlineLvl w:val="3"/>
    </w:pPr>
    <w:rPr>
      <w:rFonts w:eastAsia="MS Mincho" w:cs="Times New Roman"/>
      <w:bCs/>
      <w:color w:val="0083C1" w:themeColor="background1"/>
      <w:sz w:val="24"/>
      <w:szCs w:val="24"/>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801174"/>
    <w:rPr>
      <w:rFonts w:eastAsia="MS Mincho" w:cs="Times New Roman"/>
      <w:iCs/>
      <w:color w:val="0083C1" w:themeColor="background1"/>
      <w:kern w:val="32"/>
      <w:sz w:val="40"/>
      <w:szCs w:val="32"/>
      <w:lang w:val="en-GB"/>
    </w:rPr>
  </w:style>
  <w:style w:type="character" w:customStyle="1" w:styleId="Heading2Char">
    <w:name w:val="Heading 2 Char"/>
    <w:basedOn w:val="DefaultParagraphFont"/>
    <w:link w:val="Heading2"/>
    <w:rsid w:val="00801174"/>
    <w:rPr>
      <w:rFonts w:eastAsia="MS Mincho" w:cs="Times New Roman"/>
      <w:bCs/>
      <w:iCs/>
      <w:color w:val="5F5F5F" w:themeColor="background2"/>
      <w:sz w:val="36"/>
      <w:szCs w:val="28"/>
      <w:lang w:val="en-GB"/>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801174"/>
    <w:rPr>
      <w:rFonts w:eastAsia="MS Mincho" w:cs="Times New Roman"/>
      <w:bCs/>
      <w:color w:val="0083C1" w:themeColor="background1"/>
      <w:sz w:val="24"/>
      <w:szCs w:val="24"/>
      <w:lang w:val="en-GB"/>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character" w:styleId="Strong">
    <w:name w:val="Strong"/>
    <w:basedOn w:val="DefaultParagraphFont"/>
    <w:uiPriority w:val="22"/>
    <w:qFormat/>
    <w:rsid w:val="00801174"/>
    <w:rPr>
      <w:rFonts w:asciiTheme="minorHAnsi" w:hAnsiTheme="minorHAnsi"/>
      <w:b w:val="0"/>
      <w:bCs/>
      <w:color w:val="5F5F5F" w:themeColor="background2"/>
      <w:sz w:val="22"/>
    </w:rPr>
  </w:style>
  <w:style w:type="paragraph" w:styleId="NormalWeb">
    <w:name w:val="Normal (Web)"/>
    <w:basedOn w:val="Normal"/>
    <w:uiPriority w:val="99"/>
    <w:semiHidden/>
    <w:unhideWhenUsed/>
    <w:rsid w:val="008E7DC9"/>
    <w:pPr>
      <w:spacing w:before="100" w:beforeAutospacing="1" w:after="100" w:afterAutospacing="1" w:line="240" w:lineRule="auto"/>
    </w:pPr>
    <w:rPr>
      <w:rFonts w:ascii="Times New Roman" w:eastAsia="Times New Roman" w:hAnsi="Times New Roman" w:cs="Times New Roman"/>
      <w:sz w:val="24"/>
      <w:szCs w:val="24"/>
      <w:lang w:val="en-GB" w:eastAsia="ja-JP"/>
    </w:rPr>
  </w:style>
  <w:style w:type="character" w:customStyle="1" w:styleId="apple-converted-space">
    <w:name w:val="apple-converted-space"/>
    <w:basedOn w:val="DefaultParagraphFont"/>
    <w:rsid w:val="008E7DC9"/>
  </w:style>
  <w:style w:type="paragraph" w:customStyle="1" w:styleId="Default">
    <w:name w:val="Default"/>
    <w:rsid w:val="003B49E1"/>
    <w:pPr>
      <w:autoSpaceDE w:val="0"/>
      <w:autoSpaceDN w:val="0"/>
      <w:adjustRightInd w:val="0"/>
      <w:spacing w:after="0" w:line="240" w:lineRule="auto"/>
    </w:pPr>
    <w:rPr>
      <w:rFonts w:ascii="Calibri" w:hAnsi="Calibri" w:cs="Calibri"/>
      <w:color w:val="000000"/>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174"/>
    <w:rPr>
      <w:sz w:val="18"/>
    </w:rPr>
  </w:style>
  <w:style w:type="paragraph" w:styleId="Heading1">
    <w:name w:val="heading 1"/>
    <w:basedOn w:val="Normal"/>
    <w:next w:val="Normal"/>
    <w:link w:val="Heading1Char"/>
    <w:autoRedefine/>
    <w:qFormat/>
    <w:rsid w:val="00801174"/>
    <w:pPr>
      <w:keepNext/>
      <w:numPr>
        <w:numId w:val="23"/>
      </w:numPr>
      <w:spacing w:before="240" w:after="60" w:line="240" w:lineRule="auto"/>
      <w:outlineLvl w:val="0"/>
    </w:pPr>
    <w:rPr>
      <w:rFonts w:eastAsia="MS Mincho" w:cs="Times New Roman"/>
      <w:iCs/>
      <w:color w:val="0083C1" w:themeColor="background1"/>
      <w:kern w:val="32"/>
      <w:sz w:val="40"/>
      <w:szCs w:val="32"/>
      <w:lang w:val="en-GB"/>
    </w:rPr>
  </w:style>
  <w:style w:type="paragraph" w:styleId="Heading2">
    <w:name w:val="heading 2"/>
    <w:basedOn w:val="Normal"/>
    <w:next w:val="Normal"/>
    <w:link w:val="Heading2Char"/>
    <w:qFormat/>
    <w:rsid w:val="00801174"/>
    <w:pPr>
      <w:keepNext/>
      <w:numPr>
        <w:ilvl w:val="1"/>
        <w:numId w:val="23"/>
      </w:numPr>
      <w:spacing w:before="240" w:after="60" w:line="240" w:lineRule="auto"/>
      <w:outlineLvl w:val="1"/>
    </w:pPr>
    <w:rPr>
      <w:rFonts w:eastAsia="MS Mincho" w:cs="Times New Roman"/>
      <w:bCs/>
      <w:iCs/>
      <w:color w:val="5F5F5F" w:themeColor="background2"/>
      <w:sz w:val="36"/>
      <w:szCs w:val="28"/>
      <w:lang w:val="en-GB"/>
    </w:rPr>
  </w:style>
  <w:style w:type="paragraph" w:styleId="Heading3">
    <w:name w:val="heading 3"/>
    <w:basedOn w:val="Normal"/>
    <w:next w:val="Normal"/>
    <w:link w:val="Heading3Char"/>
    <w:qFormat/>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801174"/>
    <w:pPr>
      <w:keepNext/>
      <w:numPr>
        <w:ilvl w:val="3"/>
        <w:numId w:val="23"/>
      </w:numPr>
      <w:spacing w:before="240" w:after="60" w:line="240" w:lineRule="auto"/>
      <w:outlineLvl w:val="3"/>
    </w:pPr>
    <w:rPr>
      <w:rFonts w:eastAsia="MS Mincho" w:cs="Times New Roman"/>
      <w:bCs/>
      <w:color w:val="0083C1" w:themeColor="background1"/>
      <w:sz w:val="24"/>
      <w:szCs w:val="24"/>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801174"/>
    <w:rPr>
      <w:rFonts w:eastAsia="MS Mincho" w:cs="Times New Roman"/>
      <w:iCs/>
      <w:color w:val="0083C1" w:themeColor="background1"/>
      <w:kern w:val="32"/>
      <w:sz w:val="40"/>
      <w:szCs w:val="32"/>
      <w:lang w:val="en-GB"/>
    </w:rPr>
  </w:style>
  <w:style w:type="character" w:customStyle="1" w:styleId="Heading2Char">
    <w:name w:val="Heading 2 Char"/>
    <w:basedOn w:val="DefaultParagraphFont"/>
    <w:link w:val="Heading2"/>
    <w:rsid w:val="00801174"/>
    <w:rPr>
      <w:rFonts w:eastAsia="MS Mincho" w:cs="Times New Roman"/>
      <w:bCs/>
      <w:iCs/>
      <w:color w:val="5F5F5F" w:themeColor="background2"/>
      <w:sz w:val="36"/>
      <w:szCs w:val="28"/>
      <w:lang w:val="en-GB"/>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801174"/>
    <w:rPr>
      <w:rFonts w:eastAsia="MS Mincho" w:cs="Times New Roman"/>
      <w:bCs/>
      <w:color w:val="0083C1" w:themeColor="background1"/>
      <w:sz w:val="24"/>
      <w:szCs w:val="24"/>
      <w:lang w:val="en-GB"/>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character" w:styleId="Strong">
    <w:name w:val="Strong"/>
    <w:basedOn w:val="DefaultParagraphFont"/>
    <w:uiPriority w:val="22"/>
    <w:qFormat/>
    <w:rsid w:val="00801174"/>
    <w:rPr>
      <w:rFonts w:asciiTheme="minorHAnsi" w:hAnsiTheme="minorHAnsi"/>
      <w:b w:val="0"/>
      <w:bCs/>
      <w:color w:val="5F5F5F" w:themeColor="background2"/>
      <w:sz w:val="22"/>
    </w:rPr>
  </w:style>
  <w:style w:type="paragraph" w:styleId="NormalWeb">
    <w:name w:val="Normal (Web)"/>
    <w:basedOn w:val="Normal"/>
    <w:uiPriority w:val="99"/>
    <w:semiHidden/>
    <w:unhideWhenUsed/>
    <w:rsid w:val="008E7DC9"/>
    <w:pPr>
      <w:spacing w:before="100" w:beforeAutospacing="1" w:after="100" w:afterAutospacing="1" w:line="240" w:lineRule="auto"/>
    </w:pPr>
    <w:rPr>
      <w:rFonts w:ascii="Times New Roman" w:eastAsia="Times New Roman" w:hAnsi="Times New Roman" w:cs="Times New Roman"/>
      <w:sz w:val="24"/>
      <w:szCs w:val="24"/>
      <w:lang w:val="en-GB" w:eastAsia="ja-JP"/>
    </w:rPr>
  </w:style>
  <w:style w:type="character" w:customStyle="1" w:styleId="apple-converted-space">
    <w:name w:val="apple-converted-space"/>
    <w:basedOn w:val="DefaultParagraphFont"/>
    <w:rsid w:val="008E7DC9"/>
  </w:style>
  <w:style w:type="paragraph" w:customStyle="1" w:styleId="Default">
    <w:name w:val="Default"/>
    <w:rsid w:val="003B49E1"/>
    <w:pPr>
      <w:autoSpaceDE w:val="0"/>
      <w:autoSpaceDN w:val="0"/>
      <w:adjustRightInd w:val="0"/>
      <w:spacing w:after="0" w:line="240" w:lineRule="auto"/>
    </w:pPr>
    <w:rPr>
      <w:rFonts w:ascii="Calibri"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109559">
      <w:bodyDiv w:val="1"/>
      <w:marLeft w:val="0"/>
      <w:marRight w:val="0"/>
      <w:marTop w:val="0"/>
      <w:marBottom w:val="0"/>
      <w:divBdr>
        <w:top w:val="none" w:sz="0" w:space="0" w:color="auto"/>
        <w:left w:val="none" w:sz="0" w:space="0" w:color="auto"/>
        <w:bottom w:val="none" w:sz="0" w:space="0" w:color="auto"/>
        <w:right w:val="none" w:sz="0" w:space="0" w:color="auto"/>
      </w:divBdr>
    </w:div>
    <w:div w:id="289018157">
      <w:bodyDiv w:val="1"/>
      <w:marLeft w:val="0"/>
      <w:marRight w:val="0"/>
      <w:marTop w:val="0"/>
      <w:marBottom w:val="0"/>
      <w:divBdr>
        <w:top w:val="none" w:sz="0" w:space="0" w:color="auto"/>
        <w:left w:val="none" w:sz="0" w:space="0" w:color="auto"/>
        <w:bottom w:val="none" w:sz="0" w:space="0" w:color="auto"/>
        <w:right w:val="none" w:sz="0" w:space="0" w:color="auto"/>
      </w:divBdr>
      <w:divsChild>
        <w:div w:id="443966421">
          <w:marLeft w:val="547"/>
          <w:marRight w:val="0"/>
          <w:marTop w:val="0"/>
          <w:marBottom w:val="200"/>
          <w:divBdr>
            <w:top w:val="none" w:sz="0" w:space="0" w:color="auto"/>
            <w:left w:val="none" w:sz="0" w:space="0" w:color="auto"/>
            <w:bottom w:val="none" w:sz="0" w:space="0" w:color="auto"/>
            <w:right w:val="none" w:sz="0" w:space="0" w:color="auto"/>
          </w:divBdr>
        </w:div>
      </w:divsChild>
    </w:div>
    <w:div w:id="1438214676">
      <w:bodyDiv w:val="1"/>
      <w:marLeft w:val="0"/>
      <w:marRight w:val="0"/>
      <w:marTop w:val="0"/>
      <w:marBottom w:val="0"/>
      <w:divBdr>
        <w:top w:val="none" w:sz="0" w:space="0" w:color="auto"/>
        <w:left w:val="none" w:sz="0" w:space="0" w:color="auto"/>
        <w:bottom w:val="none" w:sz="0" w:space="0" w:color="auto"/>
        <w:right w:val="none" w:sz="0" w:space="0" w:color="auto"/>
      </w:divBdr>
      <w:divsChild>
        <w:div w:id="1795708549">
          <w:marLeft w:val="547"/>
          <w:marRight w:val="0"/>
          <w:marTop w:val="0"/>
          <w:marBottom w:val="200"/>
          <w:divBdr>
            <w:top w:val="none" w:sz="0" w:space="0" w:color="auto"/>
            <w:left w:val="none" w:sz="0" w:space="0" w:color="auto"/>
            <w:bottom w:val="none" w:sz="0" w:space="0" w:color="auto"/>
            <w:right w:val="none" w:sz="0" w:space="0" w:color="auto"/>
          </w:divBdr>
        </w:div>
      </w:divsChild>
    </w:div>
    <w:div w:id="1469669998">
      <w:bodyDiv w:val="1"/>
      <w:marLeft w:val="0"/>
      <w:marRight w:val="0"/>
      <w:marTop w:val="0"/>
      <w:marBottom w:val="0"/>
      <w:divBdr>
        <w:top w:val="none" w:sz="0" w:space="0" w:color="auto"/>
        <w:left w:val="none" w:sz="0" w:space="0" w:color="auto"/>
        <w:bottom w:val="none" w:sz="0" w:space="0" w:color="auto"/>
        <w:right w:val="none" w:sz="0" w:space="0" w:color="auto"/>
      </w:divBdr>
    </w:div>
    <w:div w:id="1613588464">
      <w:bodyDiv w:val="1"/>
      <w:marLeft w:val="0"/>
      <w:marRight w:val="0"/>
      <w:marTop w:val="0"/>
      <w:marBottom w:val="0"/>
      <w:divBdr>
        <w:top w:val="none" w:sz="0" w:space="0" w:color="auto"/>
        <w:left w:val="none" w:sz="0" w:space="0" w:color="auto"/>
        <w:bottom w:val="none" w:sz="0" w:space="0" w:color="auto"/>
        <w:right w:val="none" w:sz="0" w:space="0" w:color="auto"/>
      </w:divBdr>
    </w:div>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 w:id="1778519955">
      <w:bodyDiv w:val="1"/>
      <w:marLeft w:val="0"/>
      <w:marRight w:val="0"/>
      <w:marTop w:val="0"/>
      <w:marBottom w:val="0"/>
      <w:divBdr>
        <w:top w:val="none" w:sz="0" w:space="0" w:color="auto"/>
        <w:left w:val="none" w:sz="0" w:space="0" w:color="auto"/>
        <w:bottom w:val="none" w:sz="0" w:space="0" w:color="auto"/>
        <w:right w:val="none" w:sz="0" w:space="0" w:color="auto"/>
      </w:divBdr>
    </w:div>
    <w:div w:id="1790124406">
      <w:bodyDiv w:val="1"/>
      <w:marLeft w:val="0"/>
      <w:marRight w:val="0"/>
      <w:marTop w:val="0"/>
      <w:marBottom w:val="0"/>
      <w:divBdr>
        <w:top w:val="none" w:sz="0" w:space="0" w:color="auto"/>
        <w:left w:val="none" w:sz="0" w:space="0" w:color="auto"/>
        <w:bottom w:val="none" w:sz="0" w:space="0" w:color="auto"/>
        <w:right w:val="none" w:sz="0" w:space="0" w:color="auto"/>
      </w:divBdr>
    </w:div>
    <w:div w:id="1819029572">
      <w:bodyDiv w:val="1"/>
      <w:marLeft w:val="0"/>
      <w:marRight w:val="0"/>
      <w:marTop w:val="0"/>
      <w:marBottom w:val="0"/>
      <w:divBdr>
        <w:top w:val="none" w:sz="0" w:space="0" w:color="auto"/>
        <w:left w:val="none" w:sz="0" w:space="0" w:color="auto"/>
        <w:bottom w:val="none" w:sz="0" w:space="0" w:color="auto"/>
        <w:right w:val="none" w:sz="0" w:space="0" w:color="auto"/>
      </w:divBdr>
    </w:div>
    <w:div w:id="2089838075">
      <w:bodyDiv w:val="1"/>
      <w:marLeft w:val="0"/>
      <w:marRight w:val="0"/>
      <w:marTop w:val="0"/>
      <w:marBottom w:val="0"/>
      <w:divBdr>
        <w:top w:val="none" w:sz="0" w:space="0" w:color="auto"/>
        <w:left w:val="none" w:sz="0" w:space="0" w:color="auto"/>
        <w:bottom w:val="none" w:sz="0" w:space="0" w:color="auto"/>
        <w:right w:val="none" w:sz="0" w:space="0" w:color="auto"/>
      </w:divBdr>
      <w:divsChild>
        <w:div w:id="1195466028">
          <w:marLeft w:val="547"/>
          <w:marRight w:val="0"/>
          <w:marTop w:val="0"/>
          <w:marBottom w:val="2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aikin-News@sheremarketing.co.u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81B7C-C4C1-42A0-85B9-722E3E4D0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741</Words>
  <Characters>4228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Daikin Europe NV</Company>
  <LinksUpToDate>false</LinksUpToDate>
  <CharactersWithSpaces>4960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 De Bruyne</dc:creator>
  <cp:lastModifiedBy>De Bruyne Gill</cp:lastModifiedBy>
  <cp:revision>6</cp:revision>
  <cp:lastPrinted>2016-05-31T11:31:00Z</cp:lastPrinted>
  <dcterms:created xsi:type="dcterms:W3CDTF">2016-12-22T00:45:00Z</dcterms:created>
  <dcterms:modified xsi:type="dcterms:W3CDTF">2016-12-22T10:38:00Z</dcterms:modified>
</cp:coreProperties>
</file>